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7C6028" w14:textId="77777777" w:rsidR="00590D4B" w:rsidRDefault="00590D4B" w:rsidP="008A787C">
      <w:pPr>
        <w:pStyle w:val="CH"/>
      </w:pPr>
      <w:bookmarkStart w:id="0" w:name="historyclause"/>
    </w:p>
    <w:p w14:paraId="70EDB3C8" w14:textId="579EDF1D" w:rsidR="00524449" w:rsidRDefault="00524449" w:rsidP="00524449">
      <w:pPr>
        <w:pStyle w:val="CH"/>
      </w:pPr>
      <w:r>
        <w:t xml:space="preserve">3GPP RAN WG4 Meeting </w:t>
      </w:r>
      <w:r w:rsidR="00651321" w:rsidRPr="009F0E8D">
        <w:t>#</w:t>
      </w:r>
      <w:r w:rsidR="006B4030">
        <w:t>10</w:t>
      </w:r>
      <w:r w:rsidR="00E703E1">
        <w:t>1</w:t>
      </w:r>
      <w:r w:rsidR="005D3EF2">
        <w:t>bis</w:t>
      </w:r>
      <w:r>
        <w:tab/>
      </w:r>
      <w:r>
        <w:tab/>
      </w:r>
      <w:r w:rsidR="00D05701" w:rsidRPr="00D05701">
        <w:t>R4-2200433</w:t>
      </w:r>
    </w:p>
    <w:p w14:paraId="50DC9730" w14:textId="662D17BC" w:rsidR="00D309CC" w:rsidRPr="00FD166F" w:rsidRDefault="00651321" w:rsidP="00524449">
      <w:pPr>
        <w:pStyle w:val="CH"/>
        <w:tabs>
          <w:tab w:val="clear" w:pos="7920"/>
        </w:tabs>
        <w:rPr>
          <w:b w:val="0"/>
        </w:rPr>
      </w:pPr>
      <w:r w:rsidRPr="005B0B43">
        <w:t xml:space="preserve">Electronic meeting, </w:t>
      </w:r>
      <w:r w:rsidR="00EA5B41">
        <w:t>1</w:t>
      </w:r>
      <w:r w:rsidR="005D3EF2">
        <w:t>7</w:t>
      </w:r>
      <w:r w:rsidR="00EA5B41" w:rsidRPr="00D93B95">
        <w:t xml:space="preserve"> – </w:t>
      </w:r>
      <w:r w:rsidR="005D3EF2">
        <w:t>26</w:t>
      </w:r>
      <w:r w:rsidR="00EA5B41" w:rsidRPr="00D93B95">
        <w:t xml:space="preserve">th </w:t>
      </w:r>
      <w:r w:rsidR="005D3EF2">
        <w:t>January</w:t>
      </w:r>
      <w:r w:rsidR="00EA5B41" w:rsidRPr="00D93B95">
        <w:t xml:space="preserve"> 202</w:t>
      </w:r>
      <w:r w:rsidR="005D3EF2">
        <w:t>2</w:t>
      </w:r>
      <w:r w:rsidR="00D46431">
        <w:tab/>
      </w:r>
    </w:p>
    <w:p w14:paraId="39A0EE25" w14:textId="77777777" w:rsidR="00D309CC" w:rsidRDefault="00D309CC" w:rsidP="00E27B54">
      <w:pPr>
        <w:tabs>
          <w:tab w:val="left" w:pos="2160"/>
        </w:tabs>
        <w:rPr>
          <w:rFonts w:ascii="Arial" w:hAnsi="Arial" w:cs="Arial"/>
          <w:b/>
        </w:rPr>
      </w:pPr>
    </w:p>
    <w:p w14:paraId="6DDCE159" w14:textId="05460A65" w:rsidR="00D309CC" w:rsidRPr="006C351C" w:rsidRDefault="00D309CC" w:rsidP="00E27B54">
      <w:pPr>
        <w:pStyle w:val="CH"/>
        <w:rPr>
          <w:b w:val="0"/>
        </w:rPr>
      </w:pPr>
      <w:r w:rsidRPr="0008103A">
        <w:t>Agenda item:</w:t>
      </w:r>
      <w:r>
        <w:tab/>
      </w:r>
      <w:r w:rsidR="005D3EF2">
        <w:rPr>
          <w:lang w:val="en-US"/>
        </w:rPr>
        <w:t>5</w:t>
      </w:r>
      <w:r w:rsidR="00651321">
        <w:rPr>
          <w:lang w:val="en-US"/>
        </w:rPr>
        <w:t>.</w:t>
      </w:r>
      <w:r w:rsidR="006B4030">
        <w:rPr>
          <w:lang w:val="en-US"/>
        </w:rPr>
        <w:t>2</w:t>
      </w:r>
      <w:r w:rsidR="00651321">
        <w:rPr>
          <w:lang w:val="en-US"/>
        </w:rPr>
        <w:t>.</w:t>
      </w:r>
      <w:r w:rsidR="00583FA1">
        <w:rPr>
          <w:lang w:val="en-US"/>
        </w:rPr>
        <w:t>2</w:t>
      </w:r>
    </w:p>
    <w:p w14:paraId="4DBE005A" w14:textId="480489C5" w:rsidR="00D309CC" w:rsidRPr="006C351C" w:rsidRDefault="00D309CC" w:rsidP="00E27B54">
      <w:pPr>
        <w:pStyle w:val="CH"/>
        <w:rPr>
          <w:b w:val="0"/>
        </w:rPr>
      </w:pPr>
      <w:r w:rsidRPr="006C351C">
        <w:t>Source:</w:t>
      </w:r>
      <w:r w:rsidRPr="006C351C">
        <w:tab/>
        <w:t>Apple</w:t>
      </w:r>
    </w:p>
    <w:p w14:paraId="0D2061A1" w14:textId="1AADCBF7" w:rsidR="00D309CC" w:rsidRPr="006C351C" w:rsidRDefault="00D309CC" w:rsidP="006B4030">
      <w:pPr>
        <w:pStyle w:val="CH"/>
        <w:ind w:left="2268" w:hanging="2268"/>
      </w:pPr>
      <w:r w:rsidRPr="006C351C">
        <w:t>Title:</w:t>
      </w:r>
      <w:r w:rsidRPr="006C351C">
        <w:tab/>
      </w:r>
      <w:r w:rsidR="00583FA1" w:rsidRPr="00583FA1">
        <w:t>Applicability of band n96</w:t>
      </w:r>
    </w:p>
    <w:p w14:paraId="052B1E0C" w14:textId="19BD8100" w:rsidR="00104BC6" w:rsidRPr="00754D1F" w:rsidRDefault="00104BC6" w:rsidP="00E27B54">
      <w:pPr>
        <w:pStyle w:val="CH"/>
        <w:rPr>
          <w:lang w:val="de-DE"/>
        </w:rPr>
      </w:pPr>
      <w:r w:rsidRPr="00754D1F">
        <w:rPr>
          <w:lang w:val="de-DE"/>
        </w:rPr>
        <w:t>WI/SI:</w:t>
      </w:r>
      <w:r w:rsidRPr="00754D1F">
        <w:rPr>
          <w:lang w:val="de-DE"/>
        </w:rPr>
        <w:tab/>
      </w:r>
      <w:r w:rsidR="00651321" w:rsidRPr="00754D1F">
        <w:rPr>
          <w:lang w:val="de-DE"/>
        </w:rPr>
        <w:t>NR_6GHz_unlic_</w:t>
      </w:r>
      <w:r w:rsidR="006B4030">
        <w:rPr>
          <w:lang w:val="de-DE"/>
        </w:rPr>
        <w:t>full</w:t>
      </w:r>
    </w:p>
    <w:p w14:paraId="6C6D1281" w14:textId="7FD4F2CF" w:rsidR="00104BC6" w:rsidRPr="006C351C" w:rsidRDefault="00104BC6" w:rsidP="00E27B54">
      <w:pPr>
        <w:pStyle w:val="CH"/>
        <w:rPr>
          <w:b w:val="0"/>
        </w:rPr>
      </w:pPr>
      <w:r w:rsidRPr="006C351C">
        <w:t>Release:</w:t>
      </w:r>
      <w:r w:rsidRPr="006C351C">
        <w:tab/>
        <w:t>Rel-</w:t>
      </w:r>
      <w:r w:rsidR="002A79F8" w:rsidRPr="006C351C">
        <w:t>1</w:t>
      </w:r>
      <w:r w:rsidR="00236B75">
        <w:t>7</w:t>
      </w:r>
    </w:p>
    <w:p w14:paraId="00DB0B4B" w14:textId="1520151C" w:rsidR="00FC371C" w:rsidRDefault="00D309CC" w:rsidP="00E27B54">
      <w:pPr>
        <w:pStyle w:val="CH"/>
      </w:pPr>
      <w:r w:rsidRPr="006C351C">
        <w:t>Document for:</w:t>
      </w:r>
      <w:r w:rsidRPr="006C351C">
        <w:tab/>
      </w:r>
      <w:r w:rsidR="00C77A33" w:rsidRPr="00C77A33">
        <w:t>Decision</w:t>
      </w:r>
    </w:p>
    <w:p w14:paraId="6B5BDE59" w14:textId="77777777" w:rsidR="00171755" w:rsidRPr="00171755" w:rsidRDefault="00171755" w:rsidP="00E27B54">
      <w:pPr>
        <w:pStyle w:val="CH"/>
      </w:pPr>
    </w:p>
    <w:p w14:paraId="0273524A" w14:textId="48BBA82E" w:rsidR="008E7986" w:rsidRDefault="008E7986" w:rsidP="00E27B54">
      <w:pPr>
        <w:pStyle w:val="Heading1"/>
        <w:keepNext w:val="0"/>
        <w:keepLines w:val="0"/>
      </w:pPr>
      <w:r>
        <w:t>1</w:t>
      </w:r>
      <w:r>
        <w:tab/>
      </w:r>
      <w:r w:rsidRPr="004D3578">
        <w:t>Introduction</w:t>
      </w:r>
      <w:r>
        <w:t xml:space="preserve"> </w:t>
      </w:r>
    </w:p>
    <w:p w14:paraId="0EE3B3C5" w14:textId="3D3B6F50" w:rsidR="00651321" w:rsidRDefault="00651321" w:rsidP="00651321">
      <w:r>
        <w:t xml:space="preserve">3GPP Rel-16 </w:t>
      </w:r>
      <w:r w:rsidRPr="00CD5E72">
        <w:t>NR-U WI</w:t>
      </w:r>
      <w:r>
        <w:t xml:space="preserve"> </w:t>
      </w:r>
      <w:r>
        <w:fldChar w:fldCharType="begin"/>
      </w:r>
      <w:r>
        <w:instrText xml:space="preserve"> REF _Ref61300565 \r \h </w:instrText>
      </w:r>
      <w:r>
        <w:fldChar w:fldCharType="separate"/>
      </w:r>
      <w:r>
        <w:t>[1]</w:t>
      </w:r>
      <w:r>
        <w:fldChar w:fldCharType="end"/>
      </w:r>
      <w:r w:rsidRPr="00CD5E72">
        <w:t xml:space="preserve"> </w:t>
      </w:r>
      <w:r>
        <w:t>specified</w:t>
      </w:r>
      <w:r w:rsidRPr="00CD5E72">
        <w:t xml:space="preserve"> how the NR technology can be used on the unlicensed spectrum thus offering more resources in frequency bands, such as 5GHz and 6GHz</w:t>
      </w:r>
      <w:r>
        <w:t xml:space="preserve">.  5GHz is a well-known band for the unlicensed operation, </w:t>
      </w:r>
      <w:r w:rsidR="003727D1">
        <w:t xml:space="preserve">but </w:t>
      </w:r>
      <w:r>
        <w:t xml:space="preserve">6GHz is a relative new band usage of which was approved recently in different regulatory regions. </w:t>
      </w:r>
      <w:r w:rsidR="006B4030">
        <w:t xml:space="preserve">While the 6GHz band for the US is already part of the Rel-16 core functionality, </w:t>
      </w:r>
      <w:r w:rsidR="003727D1">
        <w:t>current 3GPP specifications do not</w:t>
      </w:r>
      <w:r w:rsidR="006B4030">
        <w:t xml:space="preserve"> support</w:t>
      </w:r>
      <w:r w:rsidR="003727D1">
        <w:t xml:space="preserve"> it</w:t>
      </w:r>
      <w:r w:rsidR="006B4030">
        <w:t xml:space="preserve"> </w:t>
      </w:r>
      <w:r w:rsidR="003727D1">
        <w:t>for</w:t>
      </w:r>
      <w:r w:rsidR="006B4030">
        <w:t xml:space="preserve"> other countries, such as South Korea and Canada, which have finalised their regulatory requirements only recently (refer to the latest regulatory status updated in  </w:t>
      </w:r>
      <w:r w:rsidR="006B4030">
        <w:fldChar w:fldCharType="begin"/>
      </w:r>
      <w:r w:rsidR="006B4030">
        <w:instrText xml:space="preserve"> REF _Ref61460191 \r \h </w:instrText>
      </w:r>
      <w:r w:rsidR="006B4030">
        <w:fldChar w:fldCharType="separate"/>
      </w:r>
      <w:r w:rsidR="006B4030">
        <w:t>[2]</w:t>
      </w:r>
      <w:r w:rsidR="006B4030">
        <w:fldChar w:fldCharType="end"/>
      </w:r>
      <w:r w:rsidR="006B4030">
        <w:t>). Thus, RAN#92 meeting approved a new WI aim of which is to enable support of the 6GHz unlicensed band</w:t>
      </w:r>
      <w:r w:rsidR="003727D1">
        <w:t xml:space="preserve"> for those countries and regions that have finalised recently the corresponding regulatory requirements</w:t>
      </w:r>
      <w:r w:rsidR="0080340B">
        <w:t xml:space="preserve"> </w:t>
      </w:r>
      <w:r w:rsidR="0080340B">
        <w:fldChar w:fldCharType="begin"/>
      </w:r>
      <w:r w:rsidR="0080340B">
        <w:instrText xml:space="preserve"> REF _Ref78882426 \r \h </w:instrText>
      </w:r>
      <w:r w:rsidR="0080340B">
        <w:fldChar w:fldCharType="separate"/>
      </w:r>
      <w:r w:rsidR="0080340B">
        <w:t>[3]</w:t>
      </w:r>
      <w:r w:rsidR="0080340B">
        <w:fldChar w:fldCharType="end"/>
      </w:r>
      <w:r w:rsidR="006B4030">
        <w:t xml:space="preserve">. </w:t>
      </w:r>
    </w:p>
    <w:p w14:paraId="33E772CC" w14:textId="4B4647C2" w:rsidR="00453AE1" w:rsidRDefault="005D3EF2" w:rsidP="00E27B54">
      <w:r>
        <w:t>During the previous meetings, RAN WG4 analysed</w:t>
      </w:r>
      <w:r w:rsidR="00E703E1">
        <w:t xml:space="preserve"> existing Region 2 and Region 3 regulatory requirements </w:t>
      </w:r>
      <w:r w:rsidR="00583FA1">
        <w:t>for which it has been concluded that band n96 can be re-used because the full frequency range of 5925-7125MHz has been adopted for the license-exempt operation</w:t>
      </w:r>
      <w:r w:rsidR="00EA1E00">
        <w:t>.</w:t>
      </w:r>
      <w:r w:rsidR="00583FA1">
        <w:t xml:space="preserve"> However, as discussed during the RAN4#101 meeting, the existing NOTE for band n96 limits its applicability to US, whereas it was agreed before that band n96 will be-reused for the Region 2 countries (e.g. US, Canada, Brasil, Peru, Chile, Costa Rica, Colombia) and Region 3 (e.g. South Korea).</w:t>
      </w:r>
      <w:r w:rsidR="00E703E1">
        <w:t xml:space="preserve">  </w:t>
      </w:r>
    </w:p>
    <w:p w14:paraId="3D8D13C3" w14:textId="77777777" w:rsidR="00710FF0" w:rsidRDefault="00710FF0" w:rsidP="00E27B54"/>
    <w:p w14:paraId="39718D8C" w14:textId="30F71433" w:rsidR="00FC371C" w:rsidRDefault="00FC371C" w:rsidP="00E27B54">
      <w:pPr>
        <w:pStyle w:val="Heading1"/>
        <w:keepNext w:val="0"/>
        <w:keepLines w:val="0"/>
      </w:pPr>
      <w:r>
        <w:t>2</w:t>
      </w:r>
      <w:r>
        <w:tab/>
      </w:r>
      <w:r w:rsidR="00583FA1">
        <w:t>Applicability of band n96</w:t>
      </w:r>
    </w:p>
    <w:p w14:paraId="06FF2F85" w14:textId="4CD890C7" w:rsidR="005D3EF2" w:rsidRDefault="00583FA1" w:rsidP="00583FA1">
      <w:r>
        <w:t>As already mentioned in the Introduction part, when the band n96 was introduced back in Rel-16, a NOTE was added clarifying that it is applicable only to US. However, there have been other countries, in Region 1, 2 and 3, which have announced that they would also allow license-exempt operation in the 5925-7125MHz frequency range. Thus, the existing NOTE is not valid anymore and should be changed or removed, as was discussed during the RAN4#101 meeting.</w:t>
      </w:r>
    </w:p>
    <w:p w14:paraId="294DD6DE" w14:textId="7A49128F" w:rsidR="004773D7" w:rsidRDefault="00583FA1" w:rsidP="004773D7">
      <w:r>
        <w:t xml:space="preserve">As captured in </w:t>
      </w:r>
      <w:r>
        <w:fldChar w:fldCharType="begin"/>
      </w:r>
      <w:r>
        <w:instrText xml:space="preserve"> REF _Ref85717389 \r \h </w:instrText>
      </w:r>
      <w:r>
        <w:fldChar w:fldCharType="separate"/>
      </w:r>
      <w:r>
        <w:t>[4]</w:t>
      </w:r>
      <w:r>
        <w:fldChar w:fldCharType="end"/>
      </w:r>
      <w:r>
        <w:t>, some companies prefer removing the NOTE completely while some companies suggest keeping it with more generic wording, whereupon the potential wording could be "</w:t>
      </w:r>
      <w:r w:rsidRPr="00583FA1">
        <w:rPr>
          <w:i/>
          <w:iCs/>
        </w:rPr>
        <w:t>This band is only applicable subject to regional and/or country specific restrictions</w:t>
      </w:r>
      <w:r>
        <w:t>". Our view is that even though the proposed wording does not restrict band n96 applicability only to US, it does not convey much technical information because the same statement can be applied to almost any band. Thus, our preference is to remove the NOTE completely.</w:t>
      </w:r>
      <w:r w:rsidR="005D3EF2">
        <w:t xml:space="preserve">  </w:t>
      </w:r>
    </w:p>
    <w:p w14:paraId="35FFDD9F" w14:textId="7B628EE9" w:rsidR="004773D7" w:rsidRDefault="004773D7" w:rsidP="004773D7">
      <w:pPr>
        <w:pStyle w:val="Proposal"/>
      </w:pPr>
      <w:bookmarkStart w:id="1" w:name="_Toc85718621"/>
      <w:bookmarkStart w:id="2" w:name="_Toc85718679"/>
      <w:bookmarkStart w:id="3" w:name="_Toc85720117"/>
      <w:bookmarkStart w:id="4" w:name="_Toc92460042"/>
      <w:bookmarkStart w:id="5" w:name="_Toc92570107"/>
      <w:bookmarkStart w:id="6" w:name="_Toc92570578"/>
      <w:bookmarkStart w:id="7" w:name="_Toc92571019"/>
      <w:r w:rsidRPr="00AB2852">
        <w:rPr>
          <w:bCs/>
        </w:rPr>
        <w:t>Proposal</w:t>
      </w:r>
      <w:r>
        <w:rPr>
          <w:bCs/>
        </w:rPr>
        <w:t xml:space="preserve"> 1</w:t>
      </w:r>
      <w:r w:rsidR="00583FA1">
        <w:rPr>
          <w:bCs/>
        </w:rPr>
        <w:t>a</w:t>
      </w:r>
      <w:r w:rsidRPr="00AB2852">
        <w:rPr>
          <w:bCs/>
        </w:rPr>
        <w:t>:</w:t>
      </w:r>
      <w:r>
        <w:tab/>
      </w:r>
      <w:r w:rsidR="00583FA1">
        <w:t>Remove (preferred option) or change the existing NOTE for band n96</w:t>
      </w:r>
      <w:r>
        <w:t>.</w:t>
      </w:r>
      <w:bookmarkEnd w:id="1"/>
      <w:bookmarkEnd w:id="2"/>
      <w:bookmarkEnd w:id="3"/>
      <w:bookmarkEnd w:id="4"/>
      <w:bookmarkEnd w:id="5"/>
      <w:bookmarkEnd w:id="6"/>
      <w:bookmarkEnd w:id="7"/>
    </w:p>
    <w:p w14:paraId="33E5ED9C" w14:textId="7AFFE2F6" w:rsidR="004773D7" w:rsidRDefault="004773D7" w:rsidP="004773D7">
      <w:pPr>
        <w:pStyle w:val="Proposal"/>
      </w:pPr>
      <w:bookmarkStart w:id="8" w:name="_Toc85718622"/>
      <w:bookmarkStart w:id="9" w:name="_Toc85718680"/>
      <w:bookmarkStart w:id="10" w:name="_Toc85720118"/>
      <w:bookmarkStart w:id="11" w:name="_Toc92460043"/>
      <w:bookmarkStart w:id="12" w:name="_Toc92570108"/>
      <w:bookmarkStart w:id="13" w:name="_Toc92570579"/>
      <w:bookmarkStart w:id="14" w:name="_Toc92571020"/>
      <w:r w:rsidRPr="00AB2852">
        <w:rPr>
          <w:bCs/>
        </w:rPr>
        <w:t>Proposal</w:t>
      </w:r>
      <w:r>
        <w:rPr>
          <w:bCs/>
        </w:rPr>
        <w:t xml:space="preserve"> 1b</w:t>
      </w:r>
      <w:r w:rsidRPr="00AB2852">
        <w:rPr>
          <w:bCs/>
        </w:rPr>
        <w:t>:</w:t>
      </w:r>
      <w:r>
        <w:tab/>
      </w:r>
      <w:r w:rsidR="00583FA1">
        <w:t>If the NOTE is kept, the following wording can be adopted "</w:t>
      </w:r>
      <w:r w:rsidR="00583FA1" w:rsidRPr="00583FA1">
        <w:rPr>
          <w:i/>
          <w:iCs/>
        </w:rPr>
        <w:t>This band is only applicable subject to regional and/or country specific restrictions</w:t>
      </w:r>
      <w:r w:rsidR="00583FA1">
        <w:t>"</w:t>
      </w:r>
      <w:r>
        <w:t>.</w:t>
      </w:r>
      <w:bookmarkEnd w:id="8"/>
      <w:bookmarkEnd w:id="9"/>
      <w:bookmarkEnd w:id="10"/>
      <w:bookmarkEnd w:id="11"/>
      <w:bookmarkEnd w:id="12"/>
      <w:bookmarkEnd w:id="13"/>
      <w:bookmarkEnd w:id="14"/>
    </w:p>
    <w:p w14:paraId="10BD9826" w14:textId="30C9A5EA" w:rsidR="00583FA1" w:rsidRDefault="00583FA1" w:rsidP="00583FA1">
      <w:r>
        <w:t>Another aspect raised during the meeting was the release in which the corresponding NOTE should be changed. Since the band n96 was added in Rel-16, it is natural to change/remove the corresponding NOTE in Rel-16 otherwise it may give a wrong impression that Rel-16 band n96 cannot be used in other countries. In fact, since Region 2 LAM countries regulatory requirements are generally aligned with US</w:t>
      </w:r>
      <w:r w:rsidR="00360352">
        <w:t xml:space="preserve"> (refer to Annex A)</w:t>
      </w:r>
      <w:r>
        <w:t xml:space="preserve">, Rel-16 band n96 with NS_53 can be used safely used in e.g. Brazil or Chile.    </w:t>
      </w:r>
    </w:p>
    <w:p w14:paraId="7BA95BE1" w14:textId="11AB5E04" w:rsidR="00583FA1" w:rsidRDefault="00583FA1" w:rsidP="00583FA1">
      <w:pPr>
        <w:pStyle w:val="Proposal"/>
      </w:pPr>
      <w:bookmarkStart w:id="15" w:name="_Toc92570109"/>
      <w:bookmarkStart w:id="16" w:name="_Toc92570580"/>
      <w:bookmarkStart w:id="17" w:name="_Toc92571021"/>
      <w:r w:rsidRPr="00AB2852">
        <w:rPr>
          <w:bCs/>
        </w:rPr>
        <w:t>Proposal</w:t>
      </w:r>
      <w:r>
        <w:rPr>
          <w:bCs/>
        </w:rPr>
        <w:t xml:space="preserve"> 2</w:t>
      </w:r>
      <w:r w:rsidRPr="00AB2852">
        <w:rPr>
          <w:bCs/>
        </w:rPr>
        <w:t>:</w:t>
      </w:r>
      <w:r>
        <w:tab/>
        <w:t>Removing/changing the NOTE should start from Rel-16.</w:t>
      </w:r>
      <w:bookmarkEnd w:id="15"/>
      <w:bookmarkEnd w:id="16"/>
      <w:bookmarkEnd w:id="17"/>
    </w:p>
    <w:p w14:paraId="69AD1E09" w14:textId="77777777" w:rsidR="00583FA1" w:rsidRDefault="00583FA1" w:rsidP="00583FA1"/>
    <w:p w14:paraId="3B36D15A" w14:textId="77777777" w:rsidR="00CE423E" w:rsidRDefault="00CE423E" w:rsidP="000A6237"/>
    <w:p w14:paraId="72EC36DD" w14:textId="77777777" w:rsidR="00CE423E" w:rsidRDefault="00CE423E" w:rsidP="000A6237">
      <w:pPr>
        <w:pStyle w:val="TH"/>
      </w:pPr>
    </w:p>
    <w:p w14:paraId="34C99636" w14:textId="7917B134" w:rsidR="008E7986" w:rsidRDefault="008E7986" w:rsidP="00E27B54">
      <w:pPr>
        <w:pStyle w:val="Heading1"/>
        <w:keepNext w:val="0"/>
        <w:keepLines w:val="0"/>
      </w:pPr>
      <w:r>
        <w:t>3</w:t>
      </w:r>
      <w:r>
        <w:tab/>
        <w:t>Conclusions</w:t>
      </w:r>
    </w:p>
    <w:p w14:paraId="6FF74A57" w14:textId="577E50DE" w:rsidR="00710FF0" w:rsidRDefault="00BA1A1F" w:rsidP="00710FF0">
      <w:r>
        <w:t xml:space="preserve">In this contribution we </w:t>
      </w:r>
      <w:r w:rsidR="00BF46E7">
        <w:t xml:space="preserve">have presented </w:t>
      </w:r>
      <w:r w:rsidR="00C1073E">
        <w:t>our view on the applicability of band n96 to other countries/regions which have adopted the 5925-7125MHz frequency range for the license-exempt operation</w:t>
      </w:r>
      <w:r w:rsidR="002D5492">
        <w:t>.</w:t>
      </w:r>
      <w:r w:rsidR="00C1073E">
        <w:t xml:space="preserve"> As a summry of our paper, we suggest changing/removing the NOTE, whereupon the corresponding modification should be applied from Rel-16.</w:t>
      </w:r>
      <w:r w:rsidR="005D3EF2">
        <w:t xml:space="preserve"> </w:t>
      </w:r>
      <w:r w:rsidR="00BF46E7">
        <w:t xml:space="preserve">  </w:t>
      </w:r>
    </w:p>
    <w:p w14:paraId="16A695EC" w14:textId="77777777" w:rsidR="00B30959" w:rsidRDefault="00710FF0">
      <w:pPr>
        <w:pStyle w:val="TOC1"/>
        <w:rPr>
          <w:rFonts w:asciiTheme="minorHAnsi" w:eastAsiaTheme="minorEastAsia" w:hAnsiTheme="minorHAnsi" w:cstheme="minorBidi"/>
          <w:b w:val="0"/>
          <w:bCs w:val="0"/>
          <w:noProof/>
          <w:sz w:val="24"/>
          <w:szCs w:val="24"/>
          <w:lang w:val="en-DE" w:eastAsia="ko-KR"/>
        </w:rPr>
      </w:pPr>
      <w:r>
        <w:rPr>
          <w:b w:val="0"/>
          <w:bCs w:val="0"/>
        </w:rPr>
        <w:fldChar w:fldCharType="begin"/>
      </w:r>
      <w:r>
        <w:rPr>
          <w:b w:val="0"/>
          <w:bCs w:val="0"/>
        </w:rPr>
        <w:instrText xml:space="preserve"> TOC \n \t "Proposal,1" </w:instrText>
      </w:r>
      <w:r>
        <w:rPr>
          <w:b w:val="0"/>
          <w:bCs w:val="0"/>
        </w:rPr>
        <w:fldChar w:fldCharType="separate"/>
      </w:r>
      <w:r w:rsidR="00B30959" w:rsidRPr="00626FCC">
        <w:rPr>
          <w:noProof/>
        </w:rPr>
        <w:t>Proposal 1a:</w:t>
      </w:r>
      <w:r w:rsidR="00B30959">
        <w:rPr>
          <w:rFonts w:asciiTheme="minorHAnsi" w:eastAsiaTheme="minorEastAsia" w:hAnsiTheme="minorHAnsi" w:cstheme="minorBidi"/>
          <w:b w:val="0"/>
          <w:bCs w:val="0"/>
          <w:noProof/>
          <w:sz w:val="24"/>
          <w:szCs w:val="24"/>
          <w:lang w:val="en-DE" w:eastAsia="ko-KR"/>
        </w:rPr>
        <w:tab/>
      </w:r>
      <w:r w:rsidR="00B30959">
        <w:rPr>
          <w:noProof/>
        </w:rPr>
        <w:t>Remove (preferred option) or change the existing NOTE for band n96.</w:t>
      </w:r>
    </w:p>
    <w:p w14:paraId="0FD23403" w14:textId="77777777" w:rsidR="00B30959" w:rsidRDefault="00B30959">
      <w:pPr>
        <w:pStyle w:val="TOC1"/>
        <w:rPr>
          <w:rFonts w:asciiTheme="minorHAnsi" w:eastAsiaTheme="minorEastAsia" w:hAnsiTheme="minorHAnsi" w:cstheme="minorBidi"/>
          <w:b w:val="0"/>
          <w:bCs w:val="0"/>
          <w:noProof/>
          <w:sz w:val="24"/>
          <w:szCs w:val="24"/>
          <w:lang w:val="en-DE" w:eastAsia="ko-KR"/>
        </w:rPr>
      </w:pPr>
      <w:r w:rsidRPr="00626FCC">
        <w:rPr>
          <w:noProof/>
        </w:rPr>
        <w:t>Proposal 1b:</w:t>
      </w:r>
      <w:r>
        <w:rPr>
          <w:rFonts w:asciiTheme="minorHAnsi" w:eastAsiaTheme="minorEastAsia" w:hAnsiTheme="minorHAnsi" w:cstheme="minorBidi"/>
          <w:b w:val="0"/>
          <w:bCs w:val="0"/>
          <w:noProof/>
          <w:sz w:val="24"/>
          <w:szCs w:val="24"/>
          <w:lang w:val="en-DE" w:eastAsia="ko-KR"/>
        </w:rPr>
        <w:tab/>
      </w:r>
      <w:r>
        <w:rPr>
          <w:noProof/>
        </w:rPr>
        <w:t>If the NOTE is kept, the following wording can be adopted "</w:t>
      </w:r>
      <w:r w:rsidRPr="00626FCC">
        <w:rPr>
          <w:i/>
          <w:iCs/>
          <w:noProof/>
        </w:rPr>
        <w:t>This band is only applicable subject to regional and/or country specific restrictions</w:t>
      </w:r>
      <w:r>
        <w:rPr>
          <w:noProof/>
        </w:rPr>
        <w:t>".</w:t>
      </w:r>
    </w:p>
    <w:p w14:paraId="0E221030" w14:textId="77777777" w:rsidR="00B30959" w:rsidRDefault="00B30959">
      <w:pPr>
        <w:pStyle w:val="TOC1"/>
        <w:rPr>
          <w:rFonts w:asciiTheme="minorHAnsi" w:eastAsiaTheme="minorEastAsia" w:hAnsiTheme="minorHAnsi" w:cstheme="minorBidi"/>
          <w:b w:val="0"/>
          <w:bCs w:val="0"/>
          <w:noProof/>
          <w:sz w:val="24"/>
          <w:szCs w:val="24"/>
          <w:lang w:val="en-DE" w:eastAsia="ko-KR"/>
        </w:rPr>
      </w:pPr>
      <w:r w:rsidRPr="00626FCC">
        <w:rPr>
          <w:noProof/>
        </w:rPr>
        <w:t>Proposal 2:</w:t>
      </w:r>
      <w:r>
        <w:rPr>
          <w:rFonts w:asciiTheme="minorHAnsi" w:eastAsiaTheme="minorEastAsia" w:hAnsiTheme="minorHAnsi" w:cstheme="minorBidi"/>
          <w:b w:val="0"/>
          <w:bCs w:val="0"/>
          <w:noProof/>
          <w:sz w:val="24"/>
          <w:szCs w:val="24"/>
          <w:lang w:val="en-DE" w:eastAsia="ko-KR"/>
        </w:rPr>
        <w:tab/>
      </w:r>
      <w:r>
        <w:rPr>
          <w:noProof/>
        </w:rPr>
        <w:t>Removing/changing the NOTE should start from Rel-16.</w:t>
      </w:r>
    </w:p>
    <w:p w14:paraId="5D2DDC34" w14:textId="4BD3C4A6" w:rsidR="005E69AE" w:rsidRDefault="00710FF0" w:rsidP="00F92298">
      <w:pPr>
        <w:pStyle w:val="Heading1"/>
        <w:keepNext w:val="0"/>
        <w:keepLines w:val="0"/>
        <w:ind w:left="0" w:firstLine="0"/>
      </w:pPr>
      <w:r>
        <w:rPr>
          <w:b/>
          <w:bCs/>
        </w:rPr>
        <w:fldChar w:fldCharType="end"/>
      </w:r>
      <w:r w:rsidR="005E69AE">
        <w:t>4</w:t>
      </w:r>
      <w:r w:rsidR="005E69AE">
        <w:tab/>
        <w:t>References</w:t>
      </w:r>
    </w:p>
    <w:bookmarkEnd w:id="0"/>
    <w:p w14:paraId="3EFC460C" w14:textId="77777777" w:rsidR="00CB4DC4" w:rsidRDefault="00CB4DC4" w:rsidP="00CB4DC4">
      <w:pPr>
        <w:widowControl w:val="0"/>
        <w:numPr>
          <w:ilvl w:val="0"/>
          <w:numId w:val="10"/>
        </w:numPr>
        <w:spacing w:before="120" w:after="120"/>
        <w:jc w:val="both"/>
      </w:pPr>
      <w:r>
        <w:t>RP-1912926, "WID on NR-based Access to Unlicensed Spectrum ", Qualcomm Inc.</w:t>
      </w:r>
    </w:p>
    <w:p w14:paraId="6F18140C" w14:textId="0CD72485" w:rsidR="00CB4DC4" w:rsidRDefault="00CB4DC4" w:rsidP="00CB4DC4">
      <w:pPr>
        <w:widowControl w:val="0"/>
        <w:numPr>
          <w:ilvl w:val="0"/>
          <w:numId w:val="10"/>
        </w:numPr>
        <w:spacing w:before="120" w:after="120"/>
        <w:jc w:val="both"/>
      </w:pPr>
      <w:r>
        <w:t xml:space="preserve">3GPP TR 37.890, "Feasibility Study on 6 GHz for LTE and NR in Licensed and Unlicensed Operations", </w:t>
      </w:r>
      <w:r w:rsidRPr="00305BA6">
        <w:t>v0.1</w:t>
      </w:r>
      <w:r w:rsidR="00305BA6" w:rsidRPr="00305BA6">
        <w:t>3</w:t>
      </w:r>
      <w:r w:rsidRPr="00305BA6">
        <w:t>.0</w:t>
      </w:r>
    </w:p>
    <w:p w14:paraId="09C5FA76" w14:textId="168868AA" w:rsidR="00CB4DC4" w:rsidRDefault="006B4030" w:rsidP="00CB4DC4">
      <w:pPr>
        <w:widowControl w:val="0"/>
        <w:numPr>
          <w:ilvl w:val="0"/>
          <w:numId w:val="10"/>
        </w:numPr>
        <w:spacing w:before="120" w:after="120"/>
        <w:jc w:val="both"/>
      </w:pPr>
      <w:bookmarkStart w:id="18" w:name="_Ref78882426"/>
      <w:r w:rsidRPr="006B4030">
        <w:t>RP-211602</w:t>
      </w:r>
      <w:r>
        <w:t>, "</w:t>
      </w:r>
      <w:r w:rsidRPr="006B4030">
        <w:t>New WID for Introduction of operation in full unlicensed band 5925-7125MHz</w:t>
      </w:r>
      <w:r>
        <w:t xml:space="preserve">", </w:t>
      </w:r>
      <w:r w:rsidR="0080340B">
        <w:t>Apple Inc.</w:t>
      </w:r>
      <w:bookmarkEnd w:id="18"/>
    </w:p>
    <w:p w14:paraId="0A240B91" w14:textId="53463E21" w:rsidR="00E703E1" w:rsidRDefault="005D3EF2" w:rsidP="00CB4DC4">
      <w:pPr>
        <w:widowControl w:val="0"/>
        <w:numPr>
          <w:ilvl w:val="0"/>
          <w:numId w:val="10"/>
        </w:numPr>
        <w:spacing w:before="120" w:after="120"/>
        <w:jc w:val="both"/>
      </w:pPr>
      <w:bookmarkStart w:id="19" w:name="_Ref85717389"/>
      <w:r w:rsidRPr="005D3EF2">
        <w:t>R4-2119863</w:t>
      </w:r>
      <w:r w:rsidR="00E703E1">
        <w:t>, "</w:t>
      </w:r>
      <w:r w:rsidRPr="005D3EF2">
        <w:t xml:space="preserve">WF on introduction of the full unlicensed band </w:t>
      </w:r>
      <w:r w:rsidR="00E703E1">
        <w:t>", Apple</w:t>
      </w:r>
      <w:bookmarkEnd w:id="19"/>
    </w:p>
    <w:p w14:paraId="35DBDFCB" w14:textId="59BD0C98" w:rsidR="009A4498" w:rsidRDefault="009A4498">
      <w:pPr>
        <w:spacing w:after="0"/>
      </w:pPr>
      <w:r>
        <w:br w:type="page"/>
      </w:r>
    </w:p>
    <w:p w14:paraId="449903CD" w14:textId="3A48A8D4" w:rsidR="00ED3052" w:rsidRDefault="009A4498" w:rsidP="009A4498">
      <w:pPr>
        <w:pStyle w:val="Heading8"/>
      </w:pPr>
      <w:r>
        <w:lastRenderedPageBreak/>
        <w:t>Annex A: Summary of the regulatory requirements</w:t>
      </w:r>
    </w:p>
    <w:tbl>
      <w:tblPr>
        <w:tblStyle w:val="TableGrid"/>
        <w:tblW w:w="10905" w:type="dxa"/>
        <w:tblInd w:w="-365" w:type="dxa"/>
        <w:tblLook w:val="04A0" w:firstRow="1" w:lastRow="0" w:firstColumn="1" w:lastColumn="0" w:noHBand="0" w:noVBand="1"/>
      </w:tblPr>
      <w:tblGrid>
        <w:gridCol w:w="985"/>
        <w:gridCol w:w="1135"/>
        <w:gridCol w:w="1878"/>
        <w:gridCol w:w="1611"/>
        <w:gridCol w:w="1522"/>
        <w:gridCol w:w="1789"/>
        <w:gridCol w:w="1985"/>
      </w:tblGrid>
      <w:tr w:rsidR="00EC3D37" w14:paraId="3BE42DD4" w14:textId="77777777" w:rsidTr="008854B9">
        <w:tc>
          <w:tcPr>
            <w:tcW w:w="985" w:type="dxa"/>
          </w:tcPr>
          <w:p w14:paraId="4FA7F4C5" w14:textId="77777777" w:rsidR="00EC3D37" w:rsidRDefault="00EC3D37" w:rsidP="008854B9">
            <w:pPr>
              <w:pStyle w:val="TAH"/>
            </w:pPr>
            <w:r>
              <w:t>Region</w:t>
            </w:r>
          </w:p>
        </w:tc>
        <w:tc>
          <w:tcPr>
            <w:tcW w:w="1135" w:type="dxa"/>
          </w:tcPr>
          <w:p w14:paraId="7966044D" w14:textId="77777777" w:rsidR="00EC3D37" w:rsidRDefault="00EC3D37" w:rsidP="008854B9">
            <w:pPr>
              <w:pStyle w:val="TAH"/>
            </w:pPr>
            <w:r>
              <w:t>Country</w:t>
            </w:r>
          </w:p>
        </w:tc>
        <w:tc>
          <w:tcPr>
            <w:tcW w:w="1878" w:type="dxa"/>
          </w:tcPr>
          <w:p w14:paraId="59BFFCE6" w14:textId="77777777" w:rsidR="00EC3D37" w:rsidRDefault="00EC3D37" w:rsidP="008854B9">
            <w:pPr>
              <w:pStyle w:val="TAH"/>
            </w:pPr>
            <w:r>
              <w:t>Permissible operation</w:t>
            </w:r>
          </w:p>
          <w:p w14:paraId="3555F85E" w14:textId="77777777" w:rsidR="00EC3D37" w:rsidRDefault="00EC3D37" w:rsidP="008854B9">
            <w:pPr>
              <w:pStyle w:val="TAH"/>
            </w:pPr>
            <w:r>
              <w:t>(Note 1)</w:t>
            </w:r>
          </w:p>
        </w:tc>
        <w:tc>
          <w:tcPr>
            <w:tcW w:w="1611" w:type="dxa"/>
          </w:tcPr>
          <w:p w14:paraId="3E260ECE" w14:textId="77777777" w:rsidR="00EC3D37" w:rsidRDefault="00EC3D37" w:rsidP="008854B9">
            <w:pPr>
              <w:pStyle w:val="TAH"/>
            </w:pPr>
            <w:r>
              <w:t>Frequency range</w:t>
            </w:r>
          </w:p>
        </w:tc>
        <w:tc>
          <w:tcPr>
            <w:tcW w:w="1522" w:type="dxa"/>
          </w:tcPr>
          <w:p w14:paraId="5512DAD0" w14:textId="77777777" w:rsidR="00EC3D37" w:rsidRDefault="00EC3D37" w:rsidP="008854B9">
            <w:pPr>
              <w:pStyle w:val="TAH"/>
            </w:pPr>
            <w:r w:rsidRPr="00A930D3">
              <w:t>Maximum mean EIRP for in-band emissions</w:t>
            </w:r>
          </w:p>
        </w:tc>
        <w:tc>
          <w:tcPr>
            <w:tcW w:w="1789" w:type="dxa"/>
          </w:tcPr>
          <w:p w14:paraId="4F613F91" w14:textId="77777777" w:rsidR="00EC3D37" w:rsidRDefault="00EC3D37" w:rsidP="008854B9">
            <w:pPr>
              <w:pStyle w:val="TAH"/>
            </w:pPr>
            <w:r w:rsidRPr="00A930D3">
              <w:t>Maximum mean EIRP density for in-band emissions</w:t>
            </w:r>
          </w:p>
        </w:tc>
        <w:tc>
          <w:tcPr>
            <w:tcW w:w="1985" w:type="dxa"/>
          </w:tcPr>
          <w:p w14:paraId="60D08DFE" w14:textId="77777777" w:rsidR="00EC3D37" w:rsidRDefault="00EC3D37" w:rsidP="008854B9">
            <w:pPr>
              <w:pStyle w:val="TAH"/>
            </w:pPr>
            <w:r w:rsidRPr="00A930D3">
              <w:t>Maximum mean EIRP density for out-of-band emissions</w:t>
            </w:r>
          </w:p>
        </w:tc>
      </w:tr>
      <w:tr w:rsidR="00EC3D37" w14:paraId="3625C9B1" w14:textId="77777777" w:rsidTr="008854B9">
        <w:tc>
          <w:tcPr>
            <w:tcW w:w="985" w:type="dxa"/>
            <w:vMerge w:val="restart"/>
            <w:vAlign w:val="center"/>
          </w:tcPr>
          <w:p w14:paraId="3BBEEEB7" w14:textId="77777777" w:rsidR="00EC3D37" w:rsidRDefault="00EC3D37" w:rsidP="008854B9">
            <w:pPr>
              <w:pStyle w:val="TAC"/>
            </w:pPr>
            <w:r>
              <w:t>Region 1</w:t>
            </w:r>
          </w:p>
        </w:tc>
        <w:tc>
          <w:tcPr>
            <w:tcW w:w="1135" w:type="dxa"/>
            <w:vMerge w:val="restart"/>
            <w:vAlign w:val="center"/>
          </w:tcPr>
          <w:p w14:paraId="26D8AE03" w14:textId="77777777" w:rsidR="00EC3D37" w:rsidRDefault="00EC3D37" w:rsidP="008854B9">
            <w:pPr>
              <w:pStyle w:val="TAC"/>
            </w:pPr>
            <w:r>
              <w:t>EU/CEPT</w:t>
            </w:r>
          </w:p>
        </w:tc>
        <w:tc>
          <w:tcPr>
            <w:tcW w:w="1878" w:type="dxa"/>
            <w:vAlign w:val="center"/>
          </w:tcPr>
          <w:p w14:paraId="61986029" w14:textId="77777777" w:rsidR="00EC3D37" w:rsidRDefault="00EC3D37" w:rsidP="008854B9">
            <w:pPr>
              <w:pStyle w:val="TAL"/>
            </w:pPr>
            <w:r>
              <w:t>LPI (see 4.1.1)</w:t>
            </w:r>
          </w:p>
        </w:tc>
        <w:tc>
          <w:tcPr>
            <w:tcW w:w="1611" w:type="dxa"/>
            <w:vMerge w:val="restart"/>
            <w:vAlign w:val="center"/>
          </w:tcPr>
          <w:p w14:paraId="2DADF224" w14:textId="77777777" w:rsidR="00EC3D37" w:rsidRPr="00A930D3" w:rsidRDefault="00EC3D37" w:rsidP="008854B9">
            <w:pPr>
              <w:pStyle w:val="TAC"/>
            </w:pPr>
            <w:r w:rsidRPr="00A930D3">
              <w:t>59</w:t>
            </w:r>
            <w:r>
              <w:t>4</w:t>
            </w:r>
            <w:r w:rsidRPr="00A930D3">
              <w:t xml:space="preserve">5 </w:t>
            </w:r>
            <w:r>
              <w:t>–</w:t>
            </w:r>
            <w:r w:rsidRPr="00A930D3">
              <w:t xml:space="preserve"> 6425MHz</w:t>
            </w:r>
          </w:p>
        </w:tc>
        <w:tc>
          <w:tcPr>
            <w:tcW w:w="1522" w:type="dxa"/>
            <w:vAlign w:val="center"/>
          </w:tcPr>
          <w:p w14:paraId="052F227A" w14:textId="77777777" w:rsidR="00EC3D37" w:rsidRDefault="00EC3D37" w:rsidP="008854B9">
            <w:pPr>
              <w:pStyle w:val="TAC"/>
            </w:pPr>
            <w:r>
              <w:t>23dBm</w:t>
            </w:r>
          </w:p>
        </w:tc>
        <w:tc>
          <w:tcPr>
            <w:tcW w:w="1789" w:type="dxa"/>
            <w:vAlign w:val="center"/>
          </w:tcPr>
          <w:p w14:paraId="7C4A5C29" w14:textId="77777777" w:rsidR="00EC3D37" w:rsidRDefault="00EC3D37" w:rsidP="008854B9">
            <w:pPr>
              <w:pStyle w:val="TAC"/>
            </w:pPr>
            <w:r>
              <w:t>10dBm/MHz</w:t>
            </w:r>
          </w:p>
        </w:tc>
        <w:tc>
          <w:tcPr>
            <w:tcW w:w="1985" w:type="dxa"/>
            <w:vAlign w:val="center"/>
          </w:tcPr>
          <w:p w14:paraId="4BBE99CA" w14:textId="77777777" w:rsidR="00EC3D37" w:rsidRDefault="00EC3D37" w:rsidP="008854B9">
            <w:pPr>
              <w:pStyle w:val="TAC"/>
            </w:pPr>
            <w:r>
              <w:t xml:space="preserve">-22 dBm/MHz </w:t>
            </w:r>
          </w:p>
          <w:p w14:paraId="6A1EAED3" w14:textId="77777777" w:rsidR="00EC3D37" w:rsidRDefault="00EC3D37" w:rsidP="008854B9">
            <w:pPr>
              <w:pStyle w:val="TAC"/>
            </w:pPr>
            <w:r>
              <w:t>(below 5935MHz)</w:t>
            </w:r>
          </w:p>
        </w:tc>
      </w:tr>
      <w:tr w:rsidR="00EC3D37" w14:paraId="1958ABC0" w14:textId="77777777" w:rsidTr="008854B9">
        <w:tc>
          <w:tcPr>
            <w:tcW w:w="985" w:type="dxa"/>
            <w:vMerge/>
          </w:tcPr>
          <w:p w14:paraId="62B75A80" w14:textId="77777777" w:rsidR="00EC3D37" w:rsidRDefault="00EC3D37" w:rsidP="008854B9">
            <w:pPr>
              <w:pStyle w:val="TAC"/>
            </w:pPr>
          </w:p>
        </w:tc>
        <w:tc>
          <w:tcPr>
            <w:tcW w:w="1135" w:type="dxa"/>
            <w:vMerge/>
            <w:vAlign w:val="center"/>
          </w:tcPr>
          <w:p w14:paraId="2F17BA1E" w14:textId="77777777" w:rsidR="00EC3D37" w:rsidRDefault="00EC3D37" w:rsidP="008854B9">
            <w:pPr>
              <w:pStyle w:val="TAC"/>
            </w:pPr>
          </w:p>
        </w:tc>
        <w:tc>
          <w:tcPr>
            <w:tcW w:w="1878" w:type="dxa"/>
            <w:vAlign w:val="center"/>
          </w:tcPr>
          <w:p w14:paraId="3C4BCDAA" w14:textId="77777777" w:rsidR="00EC3D37" w:rsidRDefault="00EC3D37" w:rsidP="008854B9">
            <w:pPr>
              <w:pStyle w:val="TAL"/>
            </w:pPr>
            <w:r>
              <w:t>VLP (see 4.1.1)</w:t>
            </w:r>
          </w:p>
        </w:tc>
        <w:tc>
          <w:tcPr>
            <w:tcW w:w="1611" w:type="dxa"/>
            <w:vMerge/>
            <w:vAlign w:val="center"/>
          </w:tcPr>
          <w:p w14:paraId="431DD883" w14:textId="77777777" w:rsidR="00EC3D37" w:rsidRPr="00A930D3" w:rsidRDefault="00EC3D37" w:rsidP="008854B9">
            <w:pPr>
              <w:pStyle w:val="TAC"/>
            </w:pPr>
          </w:p>
        </w:tc>
        <w:tc>
          <w:tcPr>
            <w:tcW w:w="1522" w:type="dxa"/>
            <w:vAlign w:val="center"/>
          </w:tcPr>
          <w:p w14:paraId="6B07E6B0" w14:textId="77777777" w:rsidR="00EC3D37" w:rsidRDefault="00EC3D37" w:rsidP="008854B9">
            <w:pPr>
              <w:pStyle w:val="TAC"/>
            </w:pPr>
            <w:r>
              <w:t>14dBm</w:t>
            </w:r>
          </w:p>
        </w:tc>
        <w:tc>
          <w:tcPr>
            <w:tcW w:w="1789" w:type="dxa"/>
            <w:vAlign w:val="center"/>
          </w:tcPr>
          <w:p w14:paraId="2929EA9F" w14:textId="77777777" w:rsidR="00EC3D37" w:rsidRDefault="00EC3D37" w:rsidP="008854B9">
            <w:pPr>
              <w:pStyle w:val="TAC"/>
            </w:pPr>
            <w:r>
              <w:t>1dBm/MHz</w:t>
            </w:r>
          </w:p>
          <w:p w14:paraId="481A92D4" w14:textId="77777777" w:rsidR="00EC3D37" w:rsidRDefault="00EC3D37" w:rsidP="008854B9">
            <w:pPr>
              <w:pStyle w:val="TAC"/>
            </w:pPr>
            <w:r>
              <w:t>10dBm/MHz (for the narrowband usage)</w:t>
            </w:r>
          </w:p>
        </w:tc>
        <w:tc>
          <w:tcPr>
            <w:tcW w:w="1985" w:type="dxa"/>
            <w:vAlign w:val="center"/>
          </w:tcPr>
          <w:p w14:paraId="3E7FAA47" w14:textId="77777777" w:rsidR="00EC3D37" w:rsidRDefault="00EC3D37" w:rsidP="008854B9">
            <w:pPr>
              <w:pStyle w:val="TAC"/>
            </w:pPr>
            <w:r>
              <w:t>-45 dBm/MHz</w:t>
            </w:r>
          </w:p>
          <w:p w14:paraId="42B448C6" w14:textId="77777777" w:rsidR="00EC3D37" w:rsidRDefault="00EC3D37" w:rsidP="008854B9">
            <w:pPr>
              <w:pStyle w:val="TAC"/>
            </w:pPr>
            <w:r>
              <w:t xml:space="preserve">(below 5935MHz); </w:t>
            </w:r>
          </w:p>
        </w:tc>
      </w:tr>
      <w:tr w:rsidR="00EC3D37" w14:paraId="74EB8E97" w14:textId="77777777" w:rsidTr="008854B9">
        <w:tc>
          <w:tcPr>
            <w:tcW w:w="985" w:type="dxa"/>
            <w:vMerge/>
          </w:tcPr>
          <w:p w14:paraId="79C193BA" w14:textId="77777777" w:rsidR="00EC3D37" w:rsidRDefault="00EC3D37" w:rsidP="008854B9">
            <w:pPr>
              <w:pStyle w:val="TAC"/>
            </w:pPr>
          </w:p>
        </w:tc>
        <w:tc>
          <w:tcPr>
            <w:tcW w:w="1135" w:type="dxa"/>
            <w:vAlign w:val="center"/>
          </w:tcPr>
          <w:p w14:paraId="124D4281" w14:textId="77777777" w:rsidR="00EC3D37" w:rsidRDefault="00EC3D37" w:rsidP="008854B9">
            <w:pPr>
              <w:pStyle w:val="TAC"/>
            </w:pPr>
          </w:p>
        </w:tc>
        <w:tc>
          <w:tcPr>
            <w:tcW w:w="1878" w:type="dxa"/>
            <w:vAlign w:val="center"/>
          </w:tcPr>
          <w:p w14:paraId="38FD1320" w14:textId="77777777" w:rsidR="00EC3D37" w:rsidRDefault="00EC3D37" w:rsidP="008854B9">
            <w:pPr>
              <w:pStyle w:val="TAL"/>
            </w:pPr>
          </w:p>
        </w:tc>
        <w:tc>
          <w:tcPr>
            <w:tcW w:w="1611" w:type="dxa"/>
            <w:vAlign w:val="center"/>
          </w:tcPr>
          <w:p w14:paraId="5FD3784F" w14:textId="77777777" w:rsidR="00EC3D37" w:rsidRPr="00A930D3" w:rsidRDefault="00EC3D37" w:rsidP="008854B9">
            <w:pPr>
              <w:pStyle w:val="TAC"/>
            </w:pPr>
          </w:p>
        </w:tc>
        <w:tc>
          <w:tcPr>
            <w:tcW w:w="1522" w:type="dxa"/>
            <w:vAlign w:val="center"/>
          </w:tcPr>
          <w:p w14:paraId="4EBB45B1" w14:textId="77777777" w:rsidR="00EC3D37" w:rsidRDefault="00EC3D37" w:rsidP="008854B9">
            <w:pPr>
              <w:pStyle w:val="TAC"/>
            </w:pPr>
          </w:p>
        </w:tc>
        <w:tc>
          <w:tcPr>
            <w:tcW w:w="1789" w:type="dxa"/>
            <w:vAlign w:val="center"/>
          </w:tcPr>
          <w:p w14:paraId="016D6CB9" w14:textId="77777777" w:rsidR="00EC3D37" w:rsidRDefault="00EC3D37" w:rsidP="008854B9">
            <w:pPr>
              <w:pStyle w:val="TAC"/>
            </w:pPr>
          </w:p>
        </w:tc>
        <w:tc>
          <w:tcPr>
            <w:tcW w:w="1985" w:type="dxa"/>
            <w:vAlign w:val="center"/>
          </w:tcPr>
          <w:p w14:paraId="5DF0AB61" w14:textId="77777777" w:rsidR="00EC3D37" w:rsidRDefault="00EC3D37" w:rsidP="008854B9">
            <w:pPr>
              <w:pStyle w:val="TAC"/>
            </w:pPr>
          </w:p>
        </w:tc>
      </w:tr>
      <w:tr w:rsidR="00EC3D37" w14:paraId="07FE34CA" w14:textId="77777777" w:rsidTr="008854B9">
        <w:tc>
          <w:tcPr>
            <w:tcW w:w="985" w:type="dxa"/>
            <w:vMerge/>
          </w:tcPr>
          <w:p w14:paraId="0BCA20CF" w14:textId="77777777" w:rsidR="00EC3D37" w:rsidRDefault="00EC3D37" w:rsidP="008854B9">
            <w:pPr>
              <w:pStyle w:val="TAC"/>
            </w:pPr>
          </w:p>
        </w:tc>
        <w:tc>
          <w:tcPr>
            <w:tcW w:w="1135" w:type="dxa"/>
            <w:vMerge w:val="restart"/>
            <w:vAlign w:val="center"/>
          </w:tcPr>
          <w:p w14:paraId="645952AE" w14:textId="77777777" w:rsidR="00EC3D37" w:rsidRPr="00A930D3" w:rsidRDefault="00EC3D37" w:rsidP="008854B9">
            <w:pPr>
              <w:pStyle w:val="TAC"/>
            </w:pPr>
            <w:r>
              <w:t>UK</w:t>
            </w:r>
          </w:p>
        </w:tc>
        <w:tc>
          <w:tcPr>
            <w:tcW w:w="1878" w:type="dxa"/>
            <w:vAlign w:val="center"/>
          </w:tcPr>
          <w:p w14:paraId="51C5C0DD" w14:textId="77777777" w:rsidR="00EC3D37" w:rsidRDefault="00EC3D37" w:rsidP="008854B9">
            <w:pPr>
              <w:pStyle w:val="TAL"/>
            </w:pPr>
            <w:r>
              <w:t>LPI (see 4.1.3)</w:t>
            </w:r>
          </w:p>
        </w:tc>
        <w:tc>
          <w:tcPr>
            <w:tcW w:w="1611" w:type="dxa"/>
            <w:vMerge w:val="restart"/>
            <w:vAlign w:val="center"/>
          </w:tcPr>
          <w:p w14:paraId="2A84CE74" w14:textId="77777777" w:rsidR="00EC3D37" w:rsidRPr="00A930D3" w:rsidRDefault="00EC3D37" w:rsidP="008854B9">
            <w:pPr>
              <w:pStyle w:val="TAC"/>
            </w:pPr>
            <w:r w:rsidRPr="00A930D3">
              <w:t xml:space="preserve">5925 </w:t>
            </w:r>
            <w:r>
              <w:t>–</w:t>
            </w:r>
            <w:r w:rsidRPr="00A930D3">
              <w:t xml:space="preserve"> </w:t>
            </w:r>
            <w:r>
              <w:t>6425</w:t>
            </w:r>
            <w:r w:rsidRPr="00A930D3">
              <w:t>MHz</w:t>
            </w:r>
          </w:p>
        </w:tc>
        <w:tc>
          <w:tcPr>
            <w:tcW w:w="1522" w:type="dxa"/>
            <w:vAlign w:val="center"/>
          </w:tcPr>
          <w:p w14:paraId="43F10EC2" w14:textId="77777777" w:rsidR="00EC3D37" w:rsidRDefault="00EC3D37" w:rsidP="008854B9">
            <w:pPr>
              <w:pStyle w:val="TAC"/>
            </w:pPr>
            <w:r>
              <w:t>24dBm</w:t>
            </w:r>
          </w:p>
        </w:tc>
        <w:tc>
          <w:tcPr>
            <w:tcW w:w="1789" w:type="dxa"/>
            <w:vMerge w:val="restart"/>
            <w:vAlign w:val="center"/>
          </w:tcPr>
          <w:p w14:paraId="11D0016B" w14:textId="77777777" w:rsidR="00EC3D37" w:rsidRDefault="00EC3D37" w:rsidP="008854B9">
            <w:pPr>
              <w:pStyle w:val="TAC"/>
            </w:pPr>
            <w:r w:rsidRPr="000D4D06">
              <w:t>11dBm/MHz</w:t>
            </w:r>
          </w:p>
        </w:tc>
        <w:tc>
          <w:tcPr>
            <w:tcW w:w="1985" w:type="dxa"/>
            <w:vAlign w:val="center"/>
          </w:tcPr>
          <w:p w14:paraId="73D330A6" w14:textId="77777777" w:rsidR="00EC3D37" w:rsidRDefault="00EC3D37" w:rsidP="008854B9">
            <w:pPr>
              <w:pStyle w:val="TAC"/>
            </w:pPr>
            <w:r>
              <w:t>In accordance with directive 2014/53/EC</w:t>
            </w:r>
          </w:p>
        </w:tc>
      </w:tr>
      <w:tr w:rsidR="00EC3D37" w14:paraId="58E6A1E8" w14:textId="77777777" w:rsidTr="008854B9">
        <w:tc>
          <w:tcPr>
            <w:tcW w:w="985" w:type="dxa"/>
            <w:vMerge/>
          </w:tcPr>
          <w:p w14:paraId="3E3BCCD3" w14:textId="77777777" w:rsidR="00EC3D37" w:rsidRDefault="00EC3D37" w:rsidP="008854B9">
            <w:pPr>
              <w:pStyle w:val="TAC"/>
            </w:pPr>
          </w:p>
        </w:tc>
        <w:tc>
          <w:tcPr>
            <w:tcW w:w="1135" w:type="dxa"/>
            <w:vMerge/>
            <w:vAlign w:val="center"/>
          </w:tcPr>
          <w:p w14:paraId="172D9146" w14:textId="77777777" w:rsidR="00EC3D37" w:rsidRDefault="00EC3D37" w:rsidP="008854B9">
            <w:pPr>
              <w:pStyle w:val="TAC"/>
            </w:pPr>
          </w:p>
        </w:tc>
        <w:tc>
          <w:tcPr>
            <w:tcW w:w="1878" w:type="dxa"/>
            <w:vAlign w:val="center"/>
          </w:tcPr>
          <w:p w14:paraId="4A2ADD02" w14:textId="77777777" w:rsidR="00EC3D37" w:rsidRDefault="00EC3D37" w:rsidP="008854B9">
            <w:pPr>
              <w:pStyle w:val="TAL"/>
            </w:pPr>
            <w:r>
              <w:t>VLP (see 4.1.3)</w:t>
            </w:r>
          </w:p>
        </w:tc>
        <w:tc>
          <w:tcPr>
            <w:tcW w:w="1611" w:type="dxa"/>
            <w:vMerge/>
            <w:vAlign w:val="center"/>
          </w:tcPr>
          <w:p w14:paraId="696D6081" w14:textId="77777777" w:rsidR="00EC3D37" w:rsidRPr="00A930D3" w:rsidRDefault="00EC3D37" w:rsidP="008854B9">
            <w:pPr>
              <w:pStyle w:val="TAC"/>
            </w:pPr>
          </w:p>
        </w:tc>
        <w:tc>
          <w:tcPr>
            <w:tcW w:w="1522" w:type="dxa"/>
            <w:vAlign w:val="center"/>
          </w:tcPr>
          <w:p w14:paraId="241C1958" w14:textId="77777777" w:rsidR="00EC3D37" w:rsidRDefault="00EC3D37" w:rsidP="008854B9">
            <w:pPr>
              <w:pStyle w:val="TAC"/>
            </w:pPr>
            <w:r>
              <w:t>14dBm</w:t>
            </w:r>
          </w:p>
        </w:tc>
        <w:tc>
          <w:tcPr>
            <w:tcW w:w="1789" w:type="dxa"/>
            <w:vMerge/>
            <w:vAlign w:val="center"/>
          </w:tcPr>
          <w:p w14:paraId="65050EB2" w14:textId="77777777" w:rsidR="00EC3D37" w:rsidRDefault="00EC3D37" w:rsidP="008854B9">
            <w:pPr>
              <w:pStyle w:val="TAC"/>
            </w:pPr>
          </w:p>
        </w:tc>
        <w:tc>
          <w:tcPr>
            <w:tcW w:w="1985" w:type="dxa"/>
            <w:vAlign w:val="center"/>
          </w:tcPr>
          <w:p w14:paraId="0E11B8AE" w14:textId="77777777" w:rsidR="00EC3D37" w:rsidRDefault="00EC3D37" w:rsidP="008854B9">
            <w:pPr>
              <w:pStyle w:val="TAC"/>
            </w:pPr>
          </w:p>
        </w:tc>
      </w:tr>
      <w:tr w:rsidR="00EC3D37" w14:paraId="7FC3AA6A" w14:textId="77777777" w:rsidTr="008854B9">
        <w:trPr>
          <w:trHeight w:val="131"/>
        </w:trPr>
        <w:tc>
          <w:tcPr>
            <w:tcW w:w="985" w:type="dxa"/>
          </w:tcPr>
          <w:p w14:paraId="22DE320D" w14:textId="77777777" w:rsidR="00EC3D37" w:rsidRPr="00A930D3" w:rsidRDefault="00EC3D37" w:rsidP="008854B9">
            <w:pPr>
              <w:pStyle w:val="TAC"/>
            </w:pPr>
          </w:p>
        </w:tc>
        <w:tc>
          <w:tcPr>
            <w:tcW w:w="1135" w:type="dxa"/>
            <w:vAlign w:val="center"/>
          </w:tcPr>
          <w:p w14:paraId="4132DE5C" w14:textId="77777777" w:rsidR="00EC3D37" w:rsidRPr="00A930D3" w:rsidRDefault="00EC3D37" w:rsidP="008854B9">
            <w:pPr>
              <w:pStyle w:val="TAC"/>
            </w:pPr>
          </w:p>
        </w:tc>
        <w:tc>
          <w:tcPr>
            <w:tcW w:w="1878" w:type="dxa"/>
            <w:vAlign w:val="center"/>
          </w:tcPr>
          <w:p w14:paraId="57894DC1" w14:textId="77777777" w:rsidR="00EC3D37" w:rsidRDefault="00EC3D37" w:rsidP="008854B9">
            <w:pPr>
              <w:pStyle w:val="TAL"/>
            </w:pPr>
          </w:p>
        </w:tc>
        <w:tc>
          <w:tcPr>
            <w:tcW w:w="1611" w:type="dxa"/>
            <w:vAlign w:val="center"/>
          </w:tcPr>
          <w:p w14:paraId="4978D940" w14:textId="77777777" w:rsidR="00EC3D37" w:rsidRPr="00A930D3" w:rsidRDefault="00EC3D37" w:rsidP="008854B9">
            <w:pPr>
              <w:pStyle w:val="TAC"/>
            </w:pPr>
          </w:p>
        </w:tc>
        <w:tc>
          <w:tcPr>
            <w:tcW w:w="1522" w:type="dxa"/>
            <w:vAlign w:val="center"/>
          </w:tcPr>
          <w:p w14:paraId="3C335AEB" w14:textId="77777777" w:rsidR="00EC3D37" w:rsidRDefault="00EC3D37" w:rsidP="008854B9">
            <w:pPr>
              <w:pStyle w:val="TAC"/>
            </w:pPr>
          </w:p>
        </w:tc>
        <w:tc>
          <w:tcPr>
            <w:tcW w:w="1789" w:type="dxa"/>
            <w:vAlign w:val="center"/>
          </w:tcPr>
          <w:p w14:paraId="1933CE14" w14:textId="77777777" w:rsidR="00EC3D37" w:rsidRDefault="00EC3D37" w:rsidP="008854B9">
            <w:pPr>
              <w:pStyle w:val="TAC"/>
            </w:pPr>
          </w:p>
        </w:tc>
        <w:tc>
          <w:tcPr>
            <w:tcW w:w="1985" w:type="dxa"/>
            <w:vAlign w:val="center"/>
          </w:tcPr>
          <w:p w14:paraId="73758D89" w14:textId="77777777" w:rsidR="00EC3D37" w:rsidRDefault="00EC3D37" w:rsidP="008854B9">
            <w:pPr>
              <w:pStyle w:val="TAC"/>
            </w:pPr>
          </w:p>
        </w:tc>
      </w:tr>
      <w:tr w:rsidR="001958D9" w:rsidRPr="00A930D3" w14:paraId="68FED89E" w14:textId="77777777" w:rsidTr="008854B9">
        <w:trPr>
          <w:trHeight w:val="621"/>
        </w:trPr>
        <w:tc>
          <w:tcPr>
            <w:tcW w:w="985" w:type="dxa"/>
            <w:vMerge w:val="restart"/>
            <w:vAlign w:val="center"/>
          </w:tcPr>
          <w:p w14:paraId="106DA936" w14:textId="77777777" w:rsidR="001958D9" w:rsidRPr="00A930D3" w:rsidRDefault="001958D9" w:rsidP="008854B9">
            <w:pPr>
              <w:pStyle w:val="TAC"/>
            </w:pPr>
            <w:r>
              <w:t>Region 2</w:t>
            </w:r>
          </w:p>
        </w:tc>
        <w:tc>
          <w:tcPr>
            <w:tcW w:w="1135" w:type="dxa"/>
            <w:vMerge w:val="restart"/>
            <w:vAlign w:val="center"/>
          </w:tcPr>
          <w:p w14:paraId="5A01241A" w14:textId="77777777" w:rsidR="001958D9" w:rsidRPr="00A930D3" w:rsidRDefault="001958D9" w:rsidP="008854B9">
            <w:pPr>
              <w:pStyle w:val="TAC"/>
            </w:pPr>
            <w:r w:rsidRPr="00A930D3">
              <w:t>US</w:t>
            </w:r>
          </w:p>
        </w:tc>
        <w:tc>
          <w:tcPr>
            <w:tcW w:w="1878" w:type="dxa"/>
            <w:vAlign w:val="center"/>
          </w:tcPr>
          <w:p w14:paraId="78D2EF14" w14:textId="77777777" w:rsidR="001958D9" w:rsidRPr="00A930D3" w:rsidRDefault="001958D9" w:rsidP="008854B9">
            <w:pPr>
              <w:pStyle w:val="TAL"/>
            </w:pPr>
            <w:r>
              <w:t>SP (see 4.2.1)</w:t>
            </w:r>
          </w:p>
        </w:tc>
        <w:tc>
          <w:tcPr>
            <w:tcW w:w="1611" w:type="dxa"/>
            <w:vAlign w:val="center"/>
          </w:tcPr>
          <w:p w14:paraId="4F2AD936" w14:textId="77777777" w:rsidR="001958D9" w:rsidRDefault="001958D9" w:rsidP="008854B9">
            <w:pPr>
              <w:pStyle w:val="TAC"/>
            </w:pPr>
            <w:r w:rsidRPr="00A930D3">
              <w:t xml:space="preserve">5925 </w:t>
            </w:r>
            <w:r>
              <w:t>–</w:t>
            </w:r>
            <w:r w:rsidRPr="00A930D3">
              <w:t xml:space="preserve"> 6425MHz</w:t>
            </w:r>
          </w:p>
          <w:p w14:paraId="39DBCBB4" w14:textId="77777777" w:rsidR="001958D9" w:rsidRPr="00A930D3" w:rsidRDefault="001958D9" w:rsidP="008854B9">
            <w:pPr>
              <w:pStyle w:val="TAC"/>
            </w:pPr>
            <w:r>
              <w:t>6525 – 6875MHz</w:t>
            </w:r>
          </w:p>
        </w:tc>
        <w:tc>
          <w:tcPr>
            <w:tcW w:w="1522" w:type="dxa"/>
            <w:vAlign w:val="center"/>
          </w:tcPr>
          <w:p w14:paraId="40227F20" w14:textId="77777777" w:rsidR="001958D9" w:rsidRPr="00A930D3" w:rsidRDefault="001958D9" w:rsidP="008854B9">
            <w:pPr>
              <w:pStyle w:val="TAC"/>
            </w:pPr>
            <w:r>
              <w:t>36dBm (AP)</w:t>
            </w:r>
          </w:p>
          <w:p w14:paraId="0673B416" w14:textId="77777777" w:rsidR="001958D9" w:rsidRPr="00A930D3" w:rsidRDefault="001958D9" w:rsidP="008854B9">
            <w:pPr>
              <w:pStyle w:val="TAC"/>
            </w:pPr>
            <w:r>
              <w:t>30dBm (CL)</w:t>
            </w:r>
          </w:p>
        </w:tc>
        <w:tc>
          <w:tcPr>
            <w:tcW w:w="1789" w:type="dxa"/>
            <w:vAlign w:val="center"/>
          </w:tcPr>
          <w:p w14:paraId="1FD07215" w14:textId="77777777" w:rsidR="001958D9" w:rsidRPr="00A930D3" w:rsidRDefault="001958D9" w:rsidP="008854B9">
            <w:pPr>
              <w:pStyle w:val="TAC"/>
            </w:pPr>
            <w:r>
              <w:t>23dBm/MHz (AP)</w:t>
            </w:r>
          </w:p>
          <w:p w14:paraId="1AB54B0D" w14:textId="77777777" w:rsidR="001958D9" w:rsidRPr="00A930D3" w:rsidRDefault="001958D9" w:rsidP="008854B9">
            <w:pPr>
              <w:pStyle w:val="TAC"/>
            </w:pPr>
            <w:r>
              <w:t>17dBm/MHz (CL)</w:t>
            </w:r>
          </w:p>
        </w:tc>
        <w:tc>
          <w:tcPr>
            <w:tcW w:w="1985" w:type="dxa"/>
            <w:vMerge w:val="restart"/>
            <w:vAlign w:val="center"/>
          </w:tcPr>
          <w:p w14:paraId="380CE6C6" w14:textId="77777777" w:rsidR="001958D9" w:rsidRDefault="001958D9" w:rsidP="008854B9">
            <w:pPr>
              <w:pStyle w:val="TAC"/>
            </w:pPr>
            <w:r>
              <w:t>-27 dBm/MHz</w:t>
            </w:r>
          </w:p>
          <w:p w14:paraId="61FE047B" w14:textId="77777777" w:rsidR="001958D9" w:rsidRPr="00A930D3" w:rsidRDefault="001958D9" w:rsidP="008854B9">
            <w:pPr>
              <w:pStyle w:val="TAC"/>
            </w:pPr>
            <w:r>
              <w:t>(outside operational range)</w:t>
            </w:r>
          </w:p>
        </w:tc>
      </w:tr>
      <w:tr w:rsidR="001958D9" w:rsidRPr="00CF12F2" w14:paraId="667A0878" w14:textId="77777777" w:rsidTr="008854B9">
        <w:tc>
          <w:tcPr>
            <w:tcW w:w="985" w:type="dxa"/>
            <w:vMerge/>
            <w:vAlign w:val="center"/>
          </w:tcPr>
          <w:p w14:paraId="13C921DB" w14:textId="77777777" w:rsidR="001958D9" w:rsidRPr="00CF12F2" w:rsidRDefault="001958D9" w:rsidP="008854B9">
            <w:pPr>
              <w:pStyle w:val="TAC"/>
            </w:pPr>
          </w:p>
        </w:tc>
        <w:tc>
          <w:tcPr>
            <w:tcW w:w="1135" w:type="dxa"/>
            <w:vMerge/>
            <w:vAlign w:val="center"/>
          </w:tcPr>
          <w:p w14:paraId="26249D16" w14:textId="77777777" w:rsidR="001958D9" w:rsidRPr="00CF12F2" w:rsidRDefault="001958D9" w:rsidP="008854B9">
            <w:pPr>
              <w:pStyle w:val="TAC"/>
            </w:pPr>
          </w:p>
        </w:tc>
        <w:tc>
          <w:tcPr>
            <w:tcW w:w="1878" w:type="dxa"/>
            <w:vAlign w:val="center"/>
          </w:tcPr>
          <w:p w14:paraId="65AB1641" w14:textId="77777777" w:rsidR="001958D9" w:rsidRPr="00CF12F2" w:rsidRDefault="001958D9" w:rsidP="008854B9">
            <w:pPr>
              <w:pStyle w:val="TAL"/>
            </w:pPr>
            <w:r>
              <w:t>LPI (see 4.2.1)</w:t>
            </w:r>
          </w:p>
        </w:tc>
        <w:tc>
          <w:tcPr>
            <w:tcW w:w="1611" w:type="dxa"/>
            <w:vAlign w:val="center"/>
          </w:tcPr>
          <w:p w14:paraId="6F819D78" w14:textId="77777777" w:rsidR="001958D9" w:rsidRPr="00CF12F2" w:rsidRDefault="001958D9" w:rsidP="008854B9">
            <w:pPr>
              <w:pStyle w:val="TAC"/>
            </w:pPr>
            <w:r w:rsidRPr="00CF12F2">
              <w:t xml:space="preserve">5925 </w:t>
            </w:r>
            <w:r>
              <w:t>–</w:t>
            </w:r>
            <w:r w:rsidRPr="00CF12F2">
              <w:t xml:space="preserve"> 7125MHz</w:t>
            </w:r>
          </w:p>
        </w:tc>
        <w:tc>
          <w:tcPr>
            <w:tcW w:w="1522" w:type="dxa"/>
            <w:vAlign w:val="center"/>
          </w:tcPr>
          <w:p w14:paraId="5A82E6F9" w14:textId="77777777" w:rsidR="001958D9" w:rsidRPr="00CF12F2" w:rsidRDefault="001958D9" w:rsidP="008854B9">
            <w:pPr>
              <w:pStyle w:val="TAC"/>
            </w:pPr>
            <w:r w:rsidRPr="00CF12F2">
              <w:t>30dBm (AP)</w:t>
            </w:r>
          </w:p>
          <w:p w14:paraId="6AE3CB53" w14:textId="77777777" w:rsidR="001958D9" w:rsidRPr="00CF12F2" w:rsidRDefault="001958D9" w:rsidP="008854B9">
            <w:pPr>
              <w:pStyle w:val="TAC"/>
            </w:pPr>
            <w:r w:rsidRPr="00CF12F2">
              <w:t>24dBm (CL)</w:t>
            </w:r>
          </w:p>
        </w:tc>
        <w:tc>
          <w:tcPr>
            <w:tcW w:w="1789" w:type="dxa"/>
            <w:vAlign w:val="center"/>
          </w:tcPr>
          <w:p w14:paraId="3FFC2C6F" w14:textId="77777777" w:rsidR="001958D9" w:rsidRPr="00CF12F2" w:rsidRDefault="001958D9" w:rsidP="008854B9">
            <w:pPr>
              <w:pStyle w:val="TAC"/>
            </w:pPr>
            <w:r w:rsidRPr="00CF12F2">
              <w:t>5 dBm/MHz</w:t>
            </w:r>
            <w:r>
              <w:t xml:space="preserve"> (AP)</w:t>
            </w:r>
          </w:p>
          <w:p w14:paraId="48416CC6" w14:textId="77777777" w:rsidR="001958D9" w:rsidRPr="00CF12F2" w:rsidRDefault="001958D9" w:rsidP="008854B9">
            <w:pPr>
              <w:pStyle w:val="TAC"/>
            </w:pPr>
            <w:r w:rsidRPr="00CF12F2">
              <w:t>-1 dBm/MHz</w:t>
            </w:r>
            <w:r>
              <w:t xml:space="preserve"> (CL)</w:t>
            </w:r>
          </w:p>
        </w:tc>
        <w:tc>
          <w:tcPr>
            <w:tcW w:w="1985" w:type="dxa"/>
            <w:vMerge/>
            <w:vAlign w:val="center"/>
          </w:tcPr>
          <w:p w14:paraId="10F6C897" w14:textId="77777777" w:rsidR="001958D9" w:rsidRPr="00CF12F2" w:rsidRDefault="001958D9" w:rsidP="008854B9">
            <w:pPr>
              <w:pStyle w:val="TAC"/>
            </w:pPr>
          </w:p>
        </w:tc>
      </w:tr>
      <w:tr w:rsidR="001958D9" w:rsidRPr="00A930D3" w14:paraId="0566DC0A" w14:textId="77777777" w:rsidTr="008854B9">
        <w:tc>
          <w:tcPr>
            <w:tcW w:w="985" w:type="dxa"/>
            <w:vMerge/>
            <w:vAlign w:val="center"/>
          </w:tcPr>
          <w:p w14:paraId="72A3C599" w14:textId="77777777" w:rsidR="001958D9" w:rsidRPr="00A930D3" w:rsidRDefault="001958D9" w:rsidP="008854B9">
            <w:pPr>
              <w:pStyle w:val="TAC"/>
            </w:pPr>
          </w:p>
        </w:tc>
        <w:tc>
          <w:tcPr>
            <w:tcW w:w="1135" w:type="dxa"/>
            <w:vAlign w:val="center"/>
          </w:tcPr>
          <w:p w14:paraId="0FE06EE7" w14:textId="77777777" w:rsidR="001958D9" w:rsidRPr="00A930D3" w:rsidRDefault="001958D9" w:rsidP="008854B9">
            <w:pPr>
              <w:pStyle w:val="TAC"/>
            </w:pPr>
          </w:p>
        </w:tc>
        <w:tc>
          <w:tcPr>
            <w:tcW w:w="1878" w:type="dxa"/>
            <w:vAlign w:val="center"/>
          </w:tcPr>
          <w:p w14:paraId="300B522F" w14:textId="77777777" w:rsidR="001958D9" w:rsidRPr="00A930D3" w:rsidRDefault="001958D9" w:rsidP="008854B9">
            <w:pPr>
              <w:pStyle w:val="TAL"/>
            </w:pPr>
          </w:p>
        </w:tc>
        <w:tc>
          <w:tcPr>
            <w:tcW w:w="1611" w:type="dxa"/>
            <w:vAlign w:val="center"/>
          </w:tcPr>
          <w:p w14:paraId="3D5CACBE" w14:textId="77777777" w:rsidR="001958D9" w:rsidRPr="00A930D3" w:rsidRDefault="001958D9" w:rsidP="008854B9">
            <w:pPr>
              <w:pStyle w:val="TAC"/>
            </w:pPr>
          </w:p>
        </w:tc>
        <w:tc>
          <w:tcPr>
            <w:tcW w:w="1522" w:type="dxa"/>
            <w:vAlign w:val="center"/>
          </w:tcPr>
          <w:p w14:paraId="275BBC6F" w14:textId="77777777" w:rsidR="001958D9" w:rsidRPr="00A930D3" w:rsidRDefault="001958D9" w:rsidP="008854B9">
            <w:pPr>
              <w:pStyle w:val="TAC"/>
            </w:pPr>
          </w:p>
        </w:tc>
        <w:tc>
          <w:tcPr>
            <w:tcW w:w="1789" w:type="dxa"/>
            <w:vAlign w:val="center"/>
          </w:tcPr>
          <w:p w14:paraId="0558A5C6" w14:textId="77777777" w:rsidR="001958D9" w:rsidRPr="00A930D3" w:rsidRDefault="001958D9" w:rsidP="008854B9">
            <w:pPr>
              <w:pStyle w:val="TAC"/>
            </w:pPr>
          </w:p>
        </w:tc>
        <w:tc>
          <w:tcPr>
            <w:tcW w:w="1985" w:type="dxa"/>
            <w:vAlign w:val="center"/>
          </w:tcPr>
          <w:p w14:paraId="34DC604B" w14:textId="77777777" w:rsidR="001958D9" w:rsidRPr="00A930D3" w:rsidRDefault="001958D9" w:rsidP="008854B9">
            <w:pPr>
              <w:pStyle w:val="TAC"/>
            </w:pPr>
          </w:p>
        </w:tc>
      </w:tr>
      <w:tr w:rsidR="001958D9" w:rsidRPr="00A930D3" w14:paraId="69ECAC3E" w14:textId="77777777" w:rsidTr="008854B9">
        <w:tc>
          <w:tcPr>
            <w:tcW w:w="985" w:type="dxa"/>
            <w:vMerge/>
            <w:vAlign w:val="center"/>
          </w:tcPr>
          <w:p w14:paraId="5614275A" w14:textId="77777777" w:rsidR="001958D9" w:rsidRDefault="001958D9" w:rsidP="008854B9">
            <w:pPr>
              <w:pStyle w:val="TAC"/>
            </w:pPr>
          </w:p>
        </w:tc>
        <w:tc>
          <w:tcPr>
            <w:tcW w:w="1135" w:type="dxa"/>
            <w:vMerge w:val="restart"/>
            <w:vAlign w:val="center"/>
          </w:tcPr>
          <w:p w14:paraId="5E36789E" w14:textId="77777777" w:rsidR="001958D9" w:rsidRDefault="001958D9" w:rsidP="008854B9">
            <w:pPr>
              <w:pStyle w:val="TAC"/>
            </w:pPr>
            <w:r>
              <w:t>Canada</w:t>
            </w:r>
          </w:p>
        </w:tc>
        <w:tc>
          <w:tcPr>
            <w:tcW w:w="1878" w:type="dxa"/>
            <w:vAlign w:val="center"/>
          </w:tcPr>
          <w:p w14:paraId="6ABE25D4" w14:textId="77777777" w:rsidR="001958D9" w:rsidRPr="00A930D3" w:rsidRDefault="001958D9" w:rsidP="008854B9">
            <w:pPr>
              <w:pStyle w:val="TAL"/>
            </w:pPr>
            <w:r>
              <w:t>SP (see 4.2.2)</w:t>
            </w:r>
          </w:p>
        </w:tc>
        <w:tc>
          <w:tcPr>
            <w:tcW w:w="1611" w:type="dxa"/>
            <w:vAlign w:val="center"/>
          </w:tcPr>
          <w:p w14:paraId="1BBE2D74" w14:textId="77777777" w:rsidR="001958D9" w:rsidRPr="00A930D3" w:rsidRDefault="001958D9" w:rsidP="008854B9">
            <w:pPr>
              <w:pStyle w:val="TAC"/>
            </w:pPr>
            <w:r w:rsidRPr="00306D11">
              <w:t>5925-6875 MHz</w:t>
            </w:r>
          </w:p>
        </w:tc>
        <w:tc>
          <w:tcPr>
            <w:tcW w:w="1522" w:type="dxa"/>
            <w:vAlign w:val="center"/>
          </w:tcPr>
          <w:p w14:paraId="69E28325" w14:textId="77777777" w:rsidR="001958D9" w:rsidRPr="00A930D3" w:rsidRDefault="001958D9" w:rsidP="008854B9">
            <w:pPr>
              <w:pStyle w:val="TAC"/>
            </w:pPr>
            <w:r>
              <w:t>36dBm</w:t>
            </w:r>
          </w:p>
        </w:tc>
        <w:tc>
          <w:tcPr>
            <w:tcW w:w="1789" w:type="dxa"/>
            <w:vAlign w:val="center"/>
          </w:tcPr>
          <w:p w14:paraId="31CE11A3" w14:textId="77777777" w:rsidR="001958D9" w:rsidRPr="00A930D3" w:rsidRDefault="001958D9" w:rsidP="008854B9">
            <w:pPr>
              <w:pStyle w:val="TAC"/>
            </w:pPr>
            <w:r>
              <w:t>23dBm/MHz</w:t>
            </w:r>
          </w:p>
        </w:tc>
        <w:tc>
          <w:tcPr>
            <w:tcW w:w="1985" w:type="dxa"/>
            <w:vAlign w:val="center"/>
          </w:tcPr>
          <w:p w14:paraId="498762F8" w14:textId="77777777" w:rsidR="001958D9" w:rsidRPr="00A930D3" w:rsidRDefault="001958D9" w:rsidP="008854B9">
            <w:pPr>
              <w:pStyle w:val="TAC"/>
            </w:pPr>
          </w:p>
        </w:tc>
      </w:tr>
      <w:tr w:rsidR="001958D9" w:rsidRPr="00A930D3" w14:paraId="3E230A7D" w14:textId="77777777" w:rsidTr="008854B9">
        <w:tc>
          <w:tcPr>
            <w:tcW w:w="985" w:type="dxa"/>
            <w:vMerge/>
            <w:vAlign w:val="center"/>
          </w:tcPr>
          <w:p w14:paraId="3798B2CC" w14:textId="77777777" w:rsidR="001958D9" w:rsidRPr="00A930D3" w:rsidRDefault="001958D9" w:rsidP="008854B9">
            <w:pPr>
              <w:pStyle w:val="TAC"/>
            </w:pPr>
          </w:p>
        </w:tc>
        <w:tc>
          <w:tcPr>
            <w:tcW w:w="1135" w:type="dxa"/>
            <w:vMerge/>
            <w:vAlign w:val="center"/>
          </w:tcPr>
          <w:p w14:paraId="781001A4" w14:textId="77777777" w:rsidR="001958D9" w:rsidRPr="00A930D3" w:rsidRDefault="001958D9" w:rsidP="008854B9">
            <w:pPr>
              <w:pStyle w:val="TAC"/>
            </w:pPr>
          </w:p>
        </w:tc>
        <w:tc>
          <w:tcPr>
            <w:tcW w:w="1878" w:type="dxa"/>
            <w:vAlign w:val="center"/>
          </w:tcPr>
          <w:p w14:paraId="191BE000" w14:textId="77777777" w:rsidR="001958D9" w:rsidRPr="00A930D3" w:rsidRDefault="001958D9" w:rsidP="008854B9">
            <w:pPr>
              <w:pStyle w:val="TAL"/>
            </w:pPr>
            <w:r>
              <w:t>LPI (see 4.2.2)</w:t>
            </w:r>
          </w:p>
        </w:tc>
        <w:tc>
          <w:tcPr>
            <w:tcW w:w="1611" w:type="dxa"/>
            <w:vMerge w:val="restart"/>
            <w:vAlign w:val="center"/>
          </w:tcPr>
          <w:p w14:paraId="5D6D175F" w14:textId="77777777" w:rsidR="001958D9" w:rsidRPr="00A930D3" w:rsidRDefault="001958D9" w:rsidP="008854B9">
            <w:pPr>
              <w:pStyle w:val="TAC"/>
            </w:pPr>
            <w:r w:rsidRPr="00306D11">
              <w:t>5925-7125 MHz</w:t>
            </w:r>
          </w:p>
        </w:tc>
        <w:tc>
          <w:tcPr>
            <w:tcW w:w="1522" w:type="dxa"/>
            <w:vAlign w:val="center"/>
          </w:tcPr>
          <w:p w14:paraId="3D267A45" w14:textId="77777777" w:rsidR="001958D9" w:rsidRPr="000D4D06" w:rsidRDefault="001958D9" w:rsidP="008854B9">
            <w:pPr>
              <w:pStyle w:val="TAC"/>
            </w:pPr>
            <w:r w:rsidRPr="000D4D06">
              <w:t>30dBm</w:t>
            </w:r>
          </w:p>
        </w:tc>
        <w:tc>
          <w:tcPr>
            <w:tcW w:w="1789" w:type="dxa"/>
            <w:vAlign w:val="center"/>
          </w:tcPr>
          <w:p w14:paraId="082D6BFB" w14:textId="77777777" w:rsidR="001958D9" w:rsidRPr="000D4D06" w:rsidRDefault="001958D9" w:rsidP="008854B9">
            <w:pPr>
              <w:pStyle w:val="TAC"/>
            </w:pPr>
            <w:r w:rsidRPr="000D4D06">
              <w:t>5 dBm/MHz</w:t>
            </w:r>
          </w:p>
        </w:tc>
        <w:tc>
          <w:tcPr>
            <w:tcW w:w="1985" w:type="dxa"/>
            <w:vAlign w:val="center"/>
          </w:tcPr>
          <w:p w14:paraId="51943787" w14:textId="77777777" w:rsidR="001958D9" w:rsidRPr="00A930D3" w:rsidRDefault="001958D9" w:rsidP="008854B9">
            <w:pPr>
              <w:pStyle w:val="TAC"/>
            </w:pPr>
          </w:p>
        </w:tc>
      </w:tr>
      <w:tr w:rsidR="001958D9" w14:paraId="20F2B010" w14:textId="77777777" w:rsidTr="008854B9">
        <w:tc>
          <w:tcPr>
            <w:tcW w:w="985" w:type="dxa"/>
            <w:vMerge/>
            <w:vAlign w:val="center"/>
          </w:tcPr>
          <w:p w14:paraId="61562C15" w14:textId="77777777" w:rsidR="001958D9" w:rsidRPr="00A930D3" w:rsidRDefault="001958D9" w:rsidP="008854B9">
            <w:pPr>
              <w:pStyle w:val="TAC"/>
            </w:pPr>
          </w:p>
        </w:tc>
        <w:tc>
          <w:tcPr>
            <w:tcW w:w="1135" w:type="dxa"/>
            <w:vMerge/>
            <w:vAlign w:val="center"/>
          </w:tcPr>
          <w:p w14:paraId="41E61731" w14:textId="77777777" w:rsidR="001958D9" w:rsidRPr="00A930D3" w:rsidRDefault="001958D9" w:rsidP="008854B9">
            <w:pPr>
              <w:pStyle w:val="TAC"/>
            </w:pPr>
          </w:p>
        </w:tc>
        <w:tc>
          <w:tcPr>
            <w:tcW w:w="1878" w:type="dxa"/>
            <w:vAlign w:val="center"/>
          </w:tcPr>
          <w:p w14:paraId="33148C6B" w14:textId="77777777" w:rsidR="001958D9" w:rsidRDefault="001958D9" w:rsidP="008854B9">
            <w:pPr>
              <w:pStyle w:val="TAL"/>
            </w:pPr>
            <w:r>
              <w:t>VLP (see 4.2.2)</w:t>
            </w:r>
          </w:p>
        </w:tc>
        <w:tc>
          <w:tcPr>
            <w:tcW w:w="1611" w:type="dxa"/>
            <w:vMerge/>
            <w:vAlign w:val="center"/>
          </w:tcPr>
          <w:p w14:paraId="365BA1A4" w14:textId="77777777" w:rsidR="001958D9" w:rsidRDefault="001958D9" w:rsidP="008854B9">
            <w:pPr>
              <w:pStyle w:val="TAC"/>
            </w:pPr>
          </w:p>
        </w:tc>
        <w:tc>
          <w:tcPr>
            <w:tcW w:w="1522" w:type="dxa"/>
            <w:vAlign w:val="center"/>
          </w:tcPr>
          <w:p w14:paraId="7454CFF7" w14:textId="77777777" w:rsidR="001958D9" w:rsidRDefault="001958D9" w:rsidP="008854B9">
            <w:pPr>
              <w:pStyle w:val="TAC"/>
            </w:pPr>
            <w:r>
              <w:t>14dBm</w:t>
            </w:r>
          </w:p>
        </w:tc>
        <w:tc>
          <w:tcPr>
            <w:tcW w:w="1789" w:type="dxa"/>
            <w:vAlign w:val="center"/>
          </w:tcPr>
          <w:p w14:paraId="74BB2A31" w14:textId="77777777" w:rsidR="001958D9" w:rsidRDefault="001958D9" w:rsidP="008854B9">
            <w:pPr>
              <w:pStyle w:val="TAC"/>
            </w:pPr>
            <w:r>
              <w:t>-8dBm/MHz</w:t>
            </w:r>
          </w:p>
        </w:tc>
        <w:tc>
          <w:tcPr>
            <w:tcW w:w="1985" w:type="dxa"/>
            <w:vAlign w:val="center"/>
          </w:tcPr>
          <w:p w14:paraId="4B4E968E" w14:textId="77777777" w:rsidR="001958D9" w:rsidRDefault="001958D9" w:rsidP="008854B9">
            <w:pPr>
              <w:pStyle w:val="TAC"/>
            </w:pPr>
          </w:p>
        </w:tc>
      </w:tr>
      <w:tr w:rsidR="001958D9" w14:paraId="1D99473F" w14:textId="77777777" w:rsidTr="008854B9">
        <w:tc>
          <w:tcPr>
            <w:tcW w:w="985" w:type="dxa"/>
            <w:vMerge/>
            <w:vAlign w:val="center"/>
          </w:tcPr>
          <w:p w14:paraId="19590D90" w14:textId="77777777" w:rsidR="001958D9" w:rsidRPr="00A930D3" w:rsidRDefault="001958D9" w:rsidP="008854B9">
            <w:pPr>
              <w:pStyle w:val="TAC"/>
            </w:pPr>
          </w:p>
        </w:tc>
        <w:tc>
          <w:tcPr>
            <w:tcW w:w="1135" w:type="dxa"/>
            <w:vAlign w:val="center"/>
          </w:tcPr>
          <w:p w14:paraId="086A0630" w14:textId="77777777" w:rsidR="001958D9" w:rsidRPr="00A930D3" w:rsidRDefault="001958D9" w:rsidP="008854B9">
            <w:pPr>
              <w:pStyle w:val="TAC"/>
            </w:pPr>
          </w:p>
        </w:tc>
        <w:tc>
          <w:tcPr>
            <w:tcW w:w="1878" w:type="dxa"/>
            <w:vAlign w:val="center"/>
          </w:tcPr>
          <w:p w14:paraId="667C0DBE" w14:textId="77777777" w:rsidR="001958D9" w:rsidRDefault="001958D9" w:rsidP="008854B9">
            <w:pPr>
              <w:pStyle w:val="TAL"/>
            </w:pPr>
          </w:p>
        </w:tc>
        <w:tc>
          <w:tcPr>
            <w:tcW w:w="1611" w:type="dxa"/>
            <w:vAlign w:val="center"/>
          </w:tcPr>
          <w:p w14:paraId="4028159A" w14:textId="77777777" w:rsidR="001958D9" w:rsidRDefault="001958D9" w:rsidP="008854B9">
            <w:pPr>
              <w:pStyle w:val="TAC"/>
            </w:pPr>
          </w:p>
        </w:tc>
        <w:tc>
          <w:tcPr>
            <w:tcW w:w="1522" w:type="dxa"/>
            <w:vAlign w:val="center"/>
          </w:tcPr>
          <w:p w14:paraId="5CD19E25" w14:textId="77777777" w:rsidR="001958D9" w:rsidRDefault="001958D9" w:rsidP="008854B9">
            <w:pPr>
              <w:pStyle w:val="TAC"/>
            </w:pPr>
          </w:p>
        </w:tc>
        <w:tc>
          <w:tcPr>
            <w:tcW w:w="1789" w:type="dxa"/>
            <w:vAlign w:val="center"/>
          </w:tcPr>
          <w:p w14:paraId="70ACCC2D" w14:textId="77777777" w:rsidR="001958D9" w:rsidRDefault="001958D9" w:rsidP="008854B9">
            <w:pPr>
              <w:pStyle w:val="TAC"/>
            </w:pPr>
          </w:p>
        </w:tc>
        <w:tc>
          <w:tcPr>
            <w:tcW w:w="1985" w:type="dxa"/>
            <w:vAlign w:val="center"/>
          </w:tcPr>
          <w:p w14:paraId="3021D947" w14:textId="77777777" w:rsidR="001958D9" w:rsidRDefault="001958D9" w:rsidP="008854B9">
            <w:pPr>
              <w:pStyle w:val="TAC"/>
            </w:pPr>
          </w:p>
        </w:tc>
      </w:tr>
      <w:tr w:rsidR="001958D9" w14:paraId="6A0F5F41" w14:textId="77777777" w:rsidTr="008854B9">
        <w:tc>
          <w:tcPr>
            <w:tcW w:w="985" w:type="dxa"/>
            <w:vMerge/>
            <w:vAlign w:val="center"/>
          </w:tcPr>
          <w:p w14:paraId="1C4EF62F" w14:textId="77777777" w:rsidR="001958D9" w:rsidRDefault="001958D9" w:rsidP="008854B9">
            <w:pPr>
              <w:pStyle w:val="TAC"/>
            </w:pPr>
          </w:p>
        </w:tc>
        <w:tc>
          <w:tcPr>
            <w:tcW w:w="1135" w:type="dxa"/>
            <w:vMerge w:val="restart"/>
            <w:vAlign w:val="center"/>
          </w:tcPr>
          <w:p w14:paraId="1C4728B1" w14:textId="77777777" w:rsidR="001958D9" w:rsidRPr="00A930D3" w:rsidRDefault="001958D9" w:rsidP="008854B9">
            <w:pPr>
              <w:pStyle w:val="TAC"/>
            </w:pPr>
            <w:r>
              <w:t>Brazil</w:t>
            </w:r>
          </w:p>
        </w:tc>
        <w:tc>
          <w:tcPr>
            <w:tcW w:w="1878" w:type="dxa"/>
            <w:vAlign w:val="center"/>
          </w:tcPr>
          <w:p w14:paraId="70F0C9F1" w14:textId="77777777" w:rsidR="001958D9" w:rsidRDefault="001958D9" w:rsidP="008854B9">
            <w:pPr>
              <w:pStyle w:val="TAL"/>
            </w:pPr>
            <w:r>
              <w:t>LPI (see 4.2.3)</w:t>
            </w:r>
          </w:p>
        </w:tc>
        <w:tc>
          <w:tcPr>
            <w:tcW w:w="1611" w:type="dxa"/>
            <w:vMerge w:val="restart"/>
            <w:vAlign w:val="center"/>
          </w:tcPr>
          <w:p w14:paraId="608012DE" w14:textId="77777777" w:rsidR="001958D9" w:rsidRPr="00A930D3" w:rsidRDefault="001958D9" w:rsidP="008854B9">
            <w:pPr>
              <w:pStyle w:val="TAC"/>
            </w:pPr>
            <w:r w:rsidRPr="00A930D3">
              <w:t xml:space="preserve">5925 </w:t>
            </w:r>
            <w:r>
              <w:t>–</w:t>
            </w:r>
            <w:r w:rsidRPr="00A930D3">
              <w:t xml:space="preserve"> </w:t>
            </w:r>
            <w:r>
              <w:t>7125</w:t>
            </w:r>
            <w:r w:rsidRPr="00A930D3">
              <w:t>MHz</w:t>
            </w:r>
          </w:p>
        </w:tc>
        <w:tc>
          <w:tcPr>
            <w:tcW w:w="1522" w:type="dxa"/>
            <w:vAlign w:val="center"/>
          </w:tcPr>
          <w:p w14:paraId="2C60B347" w14:textId="77777777" w:rsidR="001958D9" w:rsidRDefault="001958D9" w:rsidP="008854B9">
            <w:pPr>
              <w:pStyle w:val="TAC"/>
            </w:pPr>
            <w:r>
              <w:t>30dBm (AP)</w:t>
            </w:r>
          </w:p>
          <w:p w14:paraId="14CA8276" w14:textId="77777777" w:rsidR="001958D9" w:rsidRDefault="001958D9" w:rsidP="008854B9">
            <w:pPr>
              <w:pStyle w:val="TAC"/>
            </w:pPr>
            <w:r>
              <w:t>24dBm (CL)</w:t>
            </w:r>
          </w:p>
        </w:tc>
        <w:tc>
          <w:tcPr>
            <w:tcW w:w="1789" w:type="dxa"/>
            <w:vAlign w:val="center"/>
          </w:tcPr>
          <w:p w14:paraId="37FBB046" w14:textId="77777777" w:rsidR="001958D9" w:rsidRDefault="001958D9" w:rsidP="008854B9">
            <w:pPr>
              <w:pStyle w:val="TAC"/>
            </w:pPr>
            <w:r>
              <w:t>5dBm/MHz (AP)</w:t>
            </w:r>
          </w:p>
          <w:p w14:paraId="4DA64B3D" w14:textId="77777777" w:rsidR="001958D9" w:rsidRDefault="001958D9" w:rsidP="008854B9">
            <w:pPr>
              <w:pStyle w:val="TAC"/>
            </w:pPr>
            <w:r>
              <w:t>-1dBm/MHz (CL)</w:t>
            </w:r>
          </w:p>
        </w:tc>
        <w:tc>
          <w:tcPr>
            <w:tcW w:w="1985" w:type="dxa"/>
            <w:vMerge w:val="restart"/>
            <w:vAlign w:val="center"/>
          </w:tcPr>
          <w:p w14:paraId="7FA14CE1" w14:textId="77777777" w:rsidR="001958D9" w:rsidRDefault="001958D9" w:rsidP="008854B9">
            <w:pPr>
              <w:pStyle w:val="TAC"/>
            </w:pPr>
            <w:r>
              <w:t>-27 dBm/MHz (outside operational range)</w:t>
            </w:r>
          </w:p>
        </w:tc>
      </w:tr>
      <w:tr w:rsidR="001958D9" w14:paraId="7402521E" w14:textId="77777777" w:rsidTr="008854B9">
        <w:tc>
          <w:tcPr>
            <w:tcW w:w="985" w:type="dxa"/>
            <w:vMerge/>
            <w:vAlign w:val="center"/>
          </w:tcPr>
          <w:p w14:paraId="6AC622D8" w14:textId="77777777" w:rsidR="001958D9" w:rsidRDefault="001958D9" w:rsidP="008854B9">
            <w:pPr>
              <w:pStyle w:val="TAC"/>
            </w:pPr>
          </w:p>
        </w:tc>
        <w:tc>
          <w:tcPr>
            <w:tcW w:w="1135" w:type="dxa"/>
            <w:vMerge/>
            <w:vAlign w:val="center"/>
          </w:tcPr>
          <w:p w14:paraId="4E339754" w14:textId="77777777" w:rsidR="001958D9" w:rsidRDefault="001958D9" w:rsidP="008854B9">
            <w:pPr>
              <w:pStyle w:val="TAC"/>
            </w:pPr>
          </w:p>
        </w:tc>
        <w:tc>
          <w:tcPr>
            <w:tcW w:w="1878" w:type="dxa"/>
            <w:vAlign w:val="center"/>
          </w:tcPr>
          <w:p w14:paraId="2C4149DC" w14:textId="77777777" w:rsidR="001958D9" w:rsidRDefault="001958D9" w:rsidP="008854B9">
            <w:pPr>
              <w:pStyle w:val="TAL"/>
            </w:pPr>
            <w:r>
              <w:t>VLP (see 4.2.3)</w:t>
            </w:r>
          </w:p>
        </w:tc>
        <w:tc>
          <w:tcPr>
            <w:tcW w:w="1611" w:type="dxa"/>
            <w:vMerge/>
            <w:vAlign w:val="center"/>
          </w:tcPr>
          <w:p w14:paraId="5FBB3651" w14:textId="77777777" w:rsidR="001958D9" w:rsidRPr="00A930D3" w:rsidRDefault="001958D9" w:rsidP="008854B9">
            <w:pPr>
              <w:pStyle w:val="TAC"/>
            </w:pPr>
          </w:p>
        </w:tc>
        <w:tc>
          <w:tcPr>
            <w:tcW w:w="1522" w:type="dxa"/>
            <w:vAlign w:val="center"/>
          </w:tcPr>
          <w:p w14:paraId="2C1FA083" w14:textId="77777777" w:rsidR="001958D9" w:rsidRDefault="001958D9" w:rsidP="008854B9">
            <w:pPr>
              <w:pStyle w:val="TAC"/>
            </w:pPr>
            <w:r>
              <w:t>17 dBm</w:t>
            </w:r>
          </w:p>
        </w:tc>
        <w:tc>
          <w:tcPr>
            <w:tcW w:w="1789" w:type="dxa"/>
            <w:vAlign w:val="center"/>
          </w:tcPr>
          <w:p w14:paraId="545D8852" w14:textId="77777777" w:rsidR="001958D9" w:rsidRDefault="001958D9" w:rsidP="008854B9">
            <w:pPr>
              <w:pStyle w:val="TAC"/>
            </w:pPr>
            <w:r>
              <w:t>-5 dBm/MHz</w:t>
            </w:r>
          </w:p>
        </w:tc>
        <w:tc>
          <w:tcPr>
            <w:tcW w:w="1985" w:type="dxa"/>
            <w:vMerge/>
            <w:vAlign w:val="center"/>
          </w:tcPr>
          <w:p w14:paraId="23439D9D" w14:textId="77777777" w:rsidR="001958D9" w:rsidRDefault="001958D9" w:rsidP="008854B9">
            <w:pPr>
              <w:pStyle w:val="TAC"/>
            </w:pPr>
          </w:p>
        </w:tc>
      </w:tr>
      <w:tr w:rsidR="001958D9" w14:paraId="2BD08C8B" w14:textId="77777777" w:rsidTr="008854B9">
        <w:tc>
          <w:tcPr>
            <w:tcW w:w="985" w:type="dxa"/>
            <w:vMerge/>
            <w:vAlign w:val="center"/>
          </w:tcPr>
          <w:p w14:paraId="1815510C" w14:textId="77777777" w:rsidR="001958D9" w:rsidRDefault="001958D9" w:rsidP="008854B9">
            <w:pPr>
              <w:pStyle w:val="TAC"/>
            </w:pPr>
          </w:p>
        </w:tc>
        <w:tc>
          <w:tcPr>
            <w:tcW w:w="1135" w:type="dxa"/>
            <w:vAlign w:val="center"/>
          </w:tcPr>
          <w:p w14:paraId="04D2EE7D" w14:textId="77777777" w:rsidR="001958D9" w:rsidRDefault="001958D9" w:rsidP="008854B9">
            <w:pPr>
              <w:pStyle w:val="TAC"/>
            </w:pPr>
          </w:p>
        </w:tc>
        <w:tc>
          <w:tcPr>
            <w:tcW w:w="1878" w:type="dxa"/>
            <w:vAlign w:val="center"/>
          </w:tcPr>
          <w:p w14:paraId="2B13DC92" w14:textId="77777777" w:rsidR="001958D9" w:rsidRDefault="001958D9" w:rsidP="008854B9">
            <w:pPr>
              <w:pStyle w:val="TAL"/>
            </w:pPr>
          </w:p>
        </w:tc>
        <w:tc>
          <w:tcPr>
            <w:tcW w:w="1611" w:type="dxa"/>
            <w:vAlign w:val="center"/>
          </w:tcPr>
          <w:p w14:paraId="3401987E" w14:textId="77777777" w:rsidR="001958D9" w:rsidRPr="00A930D3" w:rsidRDefault="001958D9" w:rsidP="008854B9">
            <w:pPr>
              <w:pStyle w:val="TAC"/>
            </w:pPr>
          </w:p>
        </w:tc>
        <w:tc>
          <w:tcPr>
            <w:tcW w:w="1522" w:type="dxa"/>
            <w:vAlign w:val="center"/>
          </w:tcPr>
          <w:p w14:paraId="3C43F03E" w14:textId="77777777" w:rsidR="001958D9" w:rsidRDefault="001958D9" w:rsidP="008854B9">
            <w:pPr>
              <w:pStyle w:val="TAC"/>
            </w:pPr>
          </w:p>
        </w:tc>
        <w:tc>
          <w:tcPr>
            <w:tcW w:w="1789" w:type="dxa"/>
            <w:vAlign w:val="center"/>
          </w:tcPr>
          <w:p w14:paraId="15644588" w14:textId="77777777" w:rsidR="001958D9" w:rsidRDefault="001958D9" w:rsidP="008854B9">
            <w:pPr>
              <w:pStyle w:val="TAC"/>
            </w:pPr>
          </w:p>
        </w:tc>
        <w:tc>
          <w:tcPr>
            <w:tcW w:w="1985" w:type="dxa"/>
            <w:vAlign w:val="center"/>
          </w:tcPr>
          <w:p w14:paraId="42CC1F10" w14:textId="77777777" w:rsidR="001958D9" w:rsidRDefault="001958D9" w:rsidP="008854B9">
            <w:pPr>
              <w:pStyle w:val="TAC"/>
            </w:pPr>
          </w:p>
        </w:tc>
      </w:tr>
      <w:tr w:rsidR="001958D9" w14:paraId="36DEF811" w14:textId="77777777" w:rsidTr="008854B9">
        <w:tc>
          <w:tcPr>
            <w:tcW w:w="985" w:type="dxa"/>
            <w:vMerge/>
            <w:vAlign w:val="center"/>
          </w:tcPr>
          <w:p w14:paraId="7AAC8144" w14:textId="77777777" w:rsidR="001958D9" w:rsidRDefault="001958D9" w:rsidP="008854B9">
            <w:pPr>
              <w:pStyle w:val="TAC"/>
            </w:pPr>
          </w:p>
        </w:tc>
        <w:tc>
          <w:tcPr>
            <w:tcW w:w="1135" w:type="dxa"/>
            <w:vAlign w:val="center"/>
          </w:tcPr>
          <w:p w14:paraId="46E80690" w14:textId="77777777" w:rsidR="001958D9" w:rsidRDefault="001958D9" w:rsidP="008854B9">
            <w:pPr>
              <w:pStyle w:val="TAC"/>
            </w:pPr>
            <w:r>
              <w:t>Peru</w:t>
            </w:r>
          </w:p>
        </w:tc>
        <w:tc>
          <w:tcPr>
            <w:tcW w:w="1878" w:type="dxa"/>
            <w:vAlign w:val="center"/>
          </w:tcPr>
          <w:p w14:paraId="4E509BB4" w14:textId="77777777" w:rsidR="001958D9" w:rsidRDefault="001958D9" w:rsidP="008854B9">
            <w:pPr>
              <w:pStyle w:val="TAL"/>
            </w:pPr>
            <w:r>
              <w:t>LPI (see 4.2.4)</w:t>
            </w:r>
          </w:p>
        </w:tc>
        <w:tc>
          <w:tcPr>
            <w:tcW w:w="1611" w:type="dxa"/>
            <w:vAlign w:val="center"/>
          </w:tcPr>
          <w:p w14:paraId="0572169F" w14:textId="77777777" w:rsidR="001958D9" w:rsidRPr="00A930D3" w:rsidRDefault="001958D9" w:rsidP="008854B9">
            <w:pPr>
              <w:pStyle w:val="TAC"/>
            </w:pPr>
            <w:r w:rsidRPr="00A930D3">
              <w:t xml:space="preserve">5925 </w:t>
            </w:r>
            <w:r>
              <w:t>–</w:t>
            </w:r>
            <w:r w:rsidRPr="00A930D3">
              <w:t xml:space="preserve"> </w:t>
            </w:r>
            <w:r>
              <w:t>7125</w:t>
            </w:r>
            <w:r w:rsidRPr="00A930D3">
              <w:t>MHz</w:t>
            </w:r>
          </w:p>
        </w:tc>
        <w:tc>
          <w:tcPr>
            <w:tcW w:w="1522" w:type="dxa"/>
            <w:vAlign w:val="center"/>
          </w:tcPr>
          <w:p w14:paraId="04DA7728" w14:textId="77777777" w:rsidR="001958D9" w:rsidRDefault="001958D9" w:rsidP="008854B9">
            <w:pPr>
              <w:pStyle w:val="TAC"/>
            </w:pPr>
            <w:r>
              <w:t>30dBm (AP)</w:t>
            </w:r>
          </w:p>
          <w:p w14:paraId="4C19DF25" w14:textId="77777777" w:rsidR="001958D9" w:rsidRDefault="001958D9" w:rsidP="008854B9">
            <w:pPr>
              <w:pStyle w:val="TAC"/>
            </w:pPr>
            <w:r>
              <w:t>24dBm (CL)</w:t>
            </w:r>
          </w:p>
        </w:tc>
        <w:tc>
          <w:tcPr>
            <w:tcW w:w="1789" w:type="dxa"/>
            <w:vAlign w:val="center"/>
          </w:tcPr>
          <w:p w14:paraId="17926F54" w14:textId="77777777" w:rsidR="001958D9" w:rsidRDefault="001958D9" w:rsidP="008854B9">
            <w:pPr>
              <w:pStyle w:val="TAC"/>
            </w:pPr>
            <w:r>
              <w:t>5dBm/MHz (AP)</w:t>
            </w:r>
          </w:p>
          <w:p w14:paraId="67C597AB" w14:textId="77777777" w:rsidR="001958D9" w:rsidRDefault="001958D9" w:rsidP="008854B9">
            <w:pPr>
              <w:pStyle w:val="TAC"/>
            </w:pPr>
            <w:r>
              <w:t>-1dBm/MHz (CL)</w:t>
            </w:r>
          </w:p>
        </w:tc>
        <w:tc>
          <w:tcPr>
            <w:tcW w:w="1985" w:type="dxa"/>
            <w:vAlign w:val="center"/>
          </w:tcPr>
          <w:p w14:paraId="22587721" w14:textId="77777777" w:rsidR="001958D9" w:rsidRDefault="001958D9" w:rsidP="008854B9">
            <w:pPr>
              <w:pStyle w:val="TAC"/>
            </w:pPr>
          </w:p>
        </w:tc>
      </w:tr>
      <w:tr w:rsidR="001958D9" w14:paraId="70E8F0F2" w14:textId="77777777" w:rsidTr="008854B9">
        <w:tc>
          <w:tcPr>
            <w:tcW w:w="985" w:type="dxa"/>
            <w:vMerge/>
            <w:vAlign w:val="center"/>
          </w:tcPr>
          <w:p w14:paraId="22DF7E2B" w14:textId="77777777" w:rsidR="001958D9" w:rsidRDefault="001958D9" w:rsidP="008854B9">
            <w:pPr>
              <w:pStyle w:val="TAC"/>
            </w:pPr>
          </w:p>
        </w:tc>
        <w:tc>
          <w:tcPr>
            <w:tcW w:w="1135" w:type="dxa"/>
            <w:vAlign w:val="center"/>
          </w:tcPr>
          <w:p w14:paraId="72F7F0DD" w14:textId="77777777" w:rsidR="001958D9" w:rsidRDefault="001958D9" w:rsidP="008854B9">
            <w:pPr>
              <w:pStyle w:val="TAC"/>
            </w:pPr>
          </w:p>
        </w:tc>
        <w:tc>
          <w:tcPr>
            <w:tcW w:w="1878" w:type="dxa"/>
            <w:vAlign w:val="center"/>
          </w:tcPr>
          <w:p w14:paraId="2CE045CC" w14:textId="77777777" w:rsidR="001958D9" w:rsidRDefault="001958D9" w:rsidP="008854B9">
            <w:pPr>
              <w:pStyle w:val="TAL"/>
            </w:pPr>
          </w:p>
        </w:tc>
        <w:tc>
          <w:tcPr>
            <w:tcW w:w="1611" w:type="dxa"/>
            <w:vAlign w:val="center"/>
          </w:tcPr>
          <w:p w14:paraId="32E27229" w14:textId="77777777" w:rsidR="001958D9" w:rsidRPr="00A930D3" w:rsidRDefault="001958D9" w:rsidP="008854B9">
            <w:pPr>
              <w:pStyle w:val="TAC"/>
            </w:pPr>
          </w:p>
        </w:tc>
        <w:tc>
          <w:tcPr>
            <w:tcW w:w="1522" w:type="dxa"/>
            <w:vAlign w:val="center"/>
          </w:tcPr>
          <w:p w14:paraId="34425A93" w14:textId="77777777" w:rsidR="001958D9" w:rsidRDefault="001958D9" w:rsidP="008854B9">
            <w:pPr>
              <w:pStyle w:val="TAC"/>
            </w:pPr>
          </w:p>
        </w:tc>
        <w:tc>
          <w:tcPr>
            <w:tcW w:w="1789" w:type="dxa"/>
            <w:vAlign w:val="center"/>
          </w:tcPr>
          <w:p w14:paraId="70997E69" w14:textId="77777777" w:rsidR="001958D9" w:rsidRDefault="001958D9" w:rsidP="008854B9">
            <w:pPr>
              <w:pStyle w:val="TAC"/>
            </w:pPr>
          </w:p>
        </w:tc>
        <w:tc>
          <w:tcPr>
            <w:tcW w:w="1985" w:type="dxa"/>
            <w:vAlign w:val="center"/>
          </w:tcPr>
          <w:p w14:paraId="4B936726" w14:textId="77777777" w:rsidR="001958D9" w:rsidRDefault="001958D9" w:rsidP="008854B9">
            <w:pPr>
              <w:pStyle w:val="TAC"/>
            </w:pPr>
          </w:p>
        </w:tc>
      </w:tr>
      <w:tr w:rsidR="001958D9" w14:paraId="36EBF2F4" w14:textId="77777777" w:rsidTr="008854B9">
        <w:tc>
          <w:tcPr>
            <w:tcW w:w="985" w:type="dxa"/>
            <w:vMerge/>
            <w:vAlign w:val="center"/>
          </w:tcPr>
          <w:p w14:paraId="33707371" w14:textId="77777777" w:rsidR="001958D9" w:rsidRDefault="001958D9" w:rsidP="008854B9">
            <w:pPr>
              <w:pStyle w:val="TAC"/>
            </w:pPr>
          </w:p>
        </w:tc>
        <w:tc>
          <w:tcPr>
            <w:tcW w:w="1135" w:type="dxa"/>
            <w:vAlign w:val="center"/>
          </w:tcPr>
          <w:p w14:paraId="7C0995E1" w14:textId="77777777" w:rsidR="001958D9" w:rsidRDefault="001958D9" w:rsidP="008854B9">
            <w:pPr>
              <w:pStyle w:val="TAC"/>
            </w:pPr>
            <w:r>
              <w:t>Chile</w:t>
            </w:r>
          </w:p>
        </w:tc>
        <w:tc>
          <w:tcPr>
            <w:tcW w:w="1878" w:type="dxa"/>
            <w:vAlign w:val="center"/>
          </w:tcPr>
          <w:p w14:paraId="16C7E528" w14:textId="77777777" w:rsidR="001958D9" w:rsidRDefault="001958D9" w:rsidP="008854B9">
            <w:pPr>
              <w:pStyle w:val="TAL"/>
            </w:pPr>
            <w:r>
              <w:t>LPI (see 4.2.5)</w:t>
            </w:r>
          </w:p>
        </w:tc>
        <w:tc>
          <w:tcPr>
            <w:tcW w:w="1611" w:type="dxa"/>
            <w:vAlign w:val="center"/>
          </w:tcPr>
          <w:p w14:paraId="0DAEF24C" w14:textId="77777777" w:rsidR="001958D9" w:rsidRPr="00A930D3" w:rsidRDefault="001958D9" w:rsidP="008854B9">
            <w:pPr>
              <w:pStyle w:val="TAC"/>
            </w:pPr>
            <w:r w:rsidRPr="00A930D3">
              <w:t xml:space="preserve">5925 </w:t>
            </w:r>
            <w:r>
              <w:t>–</w:t>
            </w:r>
            <w:r w:rsidRPr="00A930D3">
              <w:t xml:space="preserve"> </w:t>
            </w:r>
            <w:r>
              <w:t>7125</w:t>
            </w:r>
            <w:r w:rsidRPr="00A930D3">
              <w:t>MHz</w:t>
            </w:r>
          </w:p>
        </w:tc>
        <w:tc>
          <w:tcPr>
            <w:tcW w:w="1522" w:type="dxa"/>
            <w:vAlign w:val="center"/>
          </w:tcPr>
          <w:p w14:paraId="0B91FB05" w14:textId="77777777" w:rsidR="001958D9" w:rsidRDefault="001958D9" w:rsidP="008854B9">
            <w:pPr>
              <w:pStyle w:val="TAC"/>
            </w:pPr>
            <w:r>
              <w:t>30dBm (AP)</w:t>
            </w:r>
          </w:p>
          <w:p w14:paraId="7A57A523" w14:textId="77777777" w:rsidR="001958D9" w:rsidRDefault="001958D9" w:rsidP="008854B9">
            <w:pPr>
              <w:pStyle w:val="TAC"/>
            </w:pPr>
            <w:r>
              <w:t>24dBm (CL)</w:t>
            </w:r>
          </w:p>
        </w:tc>
        <w:tc>
          <w:tcPr>
            <w:tcW w:w="1789" w:type="dxa"/>
            <w:vAlign w:val="center"/>
          </w:tcPr>
          <w:p w14:paraId="0F672402" w14:textId="77777777" w:rsidR="001958D9" w:rsidRDefault="001958D9" w:rsidP="008854B9">
            <w:pPr>
              <w:pStyle w:val="TAC"/>
            </w:pPr>
            <w:r>
              <w:t>5dBm/MHz (AP)</w:t>
            </w:r>
          </w:p>
          <w:p w14:paraId="02DD109C" w14:textId="77777777" w:rsidR="001958D9" w:rsidRDefault="001958D9" w:rsidP="008854B9">
            <w:pPr>
              <w:pStyle w:val="TAC"/>
            </w:pPr>
            <w:r>
              <w:t>-1dBm/MHz (CL)</w:t>
            </w:r>
          </w:p>
        </w:tc>
        <w:tc>
          <w:tcPr>
            <w:tcW w:w="1985" w:type="dxa"/>
            <w:vAlign w:val="center"/>
          </w:tcPr>
          <w:p w14:paraId="75D2E6C4" w14:textId="77777777" w:rsidR="001958D9" w:rsidRDefault="001958D9" w:rsidP="008854B9">
            <w:pPr>
              <w:pStyle w:val="TAC"/>
            </w:pPr>
          </w:p>
        </w:tc>
      </w:tr>
      <w:tr w:rsidR="001958D9" w14:paraId="38899F43" w14:textId="77777777" w:rsidTr="008854B9">
        <w:tc>
          <w:tcPr>
            <w:tcW w:w="985" w:type="dxa"/>
            <w:vMerge/>
            <w:vAlign w:val="center"/>
          </w:tcPr>
          <w:p w14:paraId="14D44DE4" w14:textId="77777777" w:rsidR="001958D9" w:rsidRDefault="001958D9" w:rsidP="008854B9">
            <w:pPr>
              <w:pStyle w:val="TAC"/>
            </w:pPr>
          </w:p>
        </w:tc>
        <w:tc>
          <w:tcPr>
            <w:tcW w:w="1135" w:type="dxa"/>
            <w:vAlign w:val="center"/>
          </w:tcPr>
          <w:p w14:paraId="2FBCCFBD" w14:textId="77777777" w:rsidR="001958D9" w:rsidRDefault="001958D9" w:rsidP="008854B9">
            <w:pPr>
              <w:pStyle w:val="TAC"/>
            </w:pPr>
          </w:p>
        </w:tc>
        <w:tc>
          <w:tcPr>
            <w:tcW w:w="1878" w:type="dxa"/>
            <w:vAlign w:val="center"/>
          </w:tcPr>
          <w:p w14:paraId="797A4A11" w14:textId="77777777" w:rsidR="001958D9" w:rsidRDefault="001958D9" w:rsidP="008854B9">
            <w:pPr>
              <w:pStyle w:val="TAL"/>
            </w:pPr>
          </w:p>
        </w:tc>
        <w:tc>
          <w:tcPr>
            <w:tcW w:w="1611" w:type="dxa"/>
            <w:vAlign w:val="center"/>
          </w:tcPr>
          <w:p w14:paraId="63786828" w14:textId="77777777" w:rsidR="001958D9" w:rsidRPr="00A930D3" w:rsidRDefault="001958D9" w:rsidP="008854B9">
            <w:pPr>
              <w:pStyle w:val="TAC"/>
            </w:pPr>
          </w:p>
        </w:tc>
        <w:tc>
          <w:tcPr>
            <w:tcW w:w="1522" w:type="dxa"/>
            <w:vAlign w:val="center"/>
          </w:tcPr>
          <w:p w14:paraId="1D40BBA6" w14:textId="77777777" w:rsidR="001958D9" w:rsidRDefault="001958D9" w:rsidP="008854B9">
            <w:pPr>
              <w:pStyle w:val="TAC"/>
            </w:pPr>
          </w:p>
        </w:tc>
        <w:tc>
          <w:tcPr>
            <w:tcW w:w="1789" w:type="dxa"/>
            <w:vAlign w:val="center"/>
          </w:tcPr>
          <w:p w14:paraId="576B7F1C" w14:textId="77777777" w:rsidR="001958D9" w:rsidRDefault="001958D9" w:rsidP="008854B9">
            <w:pPr>
              <w:pStyle w:val="TAC"/>
            </w:pPr>
          </w:p>
        </w:tc>
        <w:tc>
          <w:tcPr>
            <w:tcW w:w="1985" w:type="dxa"/>
            <w:vAlign w:val="center"/>
          </w:tcPr>
          <w:p w14:paraId="51F82AAA" w14:textId="77777777" w:rsidR="001958D9" w:rsidRDefault="001958D9" w:rsidP="008854B9">
            <w:pPr>
              <w:pStyle w:val="TAC"/>
            </w:pPr>
          </w:p>
        </w:tc>
      </w:tr>
      <w:tr w:rsidR="001958D9" w14:paraId="059A849F" w14:textId="77777777" w:rsidTr="008854B9">
        <w:tc>
          <w:tcPr>
            <w:tcW w:w="985" w:type="dxa"/>
            <w:vMerge/>
            <w:vAlign w:val="center"/>
          </w:tcPr>
          <w:p w14:paraId="12AFAF93" w14:textId="77777777" w:rsidR="001958D9" w:rsidRDefault="001958D9" w:rsidP="008854B9">
            <w:pPr>
              <w:pStyle w:val="TAC"/>
            </w:pPr>
          </w:p>
        </w:tc>
        <w:tc>
          <w:tcPr>
            <w:tcW w:w="1135" w:type="dxa"/>
            <w:vMerge w:val="restart"/>
            <w:vAlign w:val="center"/>
          </w:tcPr>
          <w:p w14:paraId="78EF52E5" w14:textId="77777777" w:rsidR="001958D9" w:rsidRDefault="001958D9" w:rsidP="008854B9">
            <w:pPr>
              <w:pStyle w:val="TAC"/>
            </w:pPr>
            <w:r>
              <w:t>Costa Rica</w:t>
            </w:r>
          </w:p>
        </w:tc>
        <w:tc>
          <w:tcPr>
            <w:tcW w:w="1878" w:type="dxa"/>
            <w:vAlign w:val="center"/>
          </w:tcPr>
          <w:p w14:paraId="104C19C0" w14:textId="77777777" w:rsidR="001958D9" w:rsidRDefault="001958D9" w:rsidP="008854B9">
            <w:pPr>
              <w:pStyle w:val="TAL"/>
            </w:pPr>
            <w:r>
              <w:t>LPI (see 4.2.8)</w:t>
            </w:r>
          </w:p>
        </w:tc>
        <w:tc>
          <w:tcPr>
            <w:tcW w:w="1611" w:type="dxa"/>
            <w:vAlign w:val="center"/>
          </w:tcPr>
          <w:p w14:paraId="52848648" w14:textId="77777777" w:rsidR="001958D9" w:rsidRPr="00A930D3" w:rsidRDefault="001958D9" w:rsidP="008854B9">
            <w:pPr>
              <w:pStyle w:val="TAC"/>
            </w:pPr>
            <w:r w:rsidRPr="00A930D3">
              <w:t xml:space="preserve">5925 </w:t>
            </w:r>
            <w:r>
              <w:t>–</w:t>
            </w:r>
            <w:r w:rsidRPr="00A930D3">
              <w:t xml:space="preserve"> </w:t>
            </w:r>
            <w:r>
              <w:t>7125</w:t>
            </w:r>
            <w:r w:rsidRPr="00A930D3">
              <w:t>MHz</w:t>
            </w:r>
          </w:p>
        </w:tc>
        <w:tc>
          <w:tcPr>
            <w:tcW w:w="1522" w:type="dxa"/>
            <w:vAlign w:val="center"/>
          </w:tcPr>
          <w:p w14:paraId="41206673" w14:textId="77777777" w:rsidR="001958D9" w:rsidRDefault="001958D9" w:rsidP="008854B9">
            <w:pPr>
              <w:pStyle w:val="TAC"/>
            </w:pPr>
            <w:r>
              <w:t>30dBm (AP)</w:t>
            </w:r>
          </w:p>
          <w:p w14:paraId="13073201" w14:textId="77777777" w:rsidR="001958D9" w:rsidRDefault="001958D9" w:rsidP="008854B9">
            <w:pPr>
              <w:pStyle w:val="TAC"/>
            </w:pPr>
            <w:r>
              <w:t xml:space="preserve">24dBm </w:t>
            </w:r>
            <w:r w:rsidRPr="007418E8">
              <w:t>(CL)</w:t>
            </w:r>
          </w:p>
        </w:tc>
        <w:tc>
          <w:tcPr>
            <w:tcW w:w="1789" w:type="dxa"/>
            <w:vAlign w:val="center"/>
          </w:tcPr>
          <w:p w14:paraId="16161D3E" w14:textId="77777777" w:rsidR="001958D9" w:rsidRDefault="001958D9" w:rsidP="008854B9">
            <w:pPr>
              <w:pStyle w:val="TAC"/>
            </w:pPr>
          </w:p>
        </w:tc>
        <w:tc>
          <w:tcPr>
            <w:tcW w:w="1985" w:type="dxa"/>
            <w:vAlign w:val="center"/>
          </w:tcPr>
          <w:p w14:paraId="696C94EF" w14:textId="77777777" w:rsidR="001958D9" w:rsidRDefault="001958D9" w:rsidP="008854B9">
            <w:pPr>
              <w:pStyle w:val="TAC"/>
            </w:pPr>
          </w:p>
        </w:tc>
      </w:tr>
      <w:tr w:rsidR="001958D9" w14:paraId="32F6D01A" w14:textId="77777777" w:rsidTr="008854B9">
        <w:tc>
          <w:tcPr>
            <w:tcW w:w="985" w:type="dxa"/>
            <w:vMerge/>
            <w:vAlign w:val="center"/>
          </w:tcPr>
          <w:p w14:paraId="13DE7B8A" w14:textId="77777777" w:rsidR="001958D9" w:rsidRDefault="001958D9" w:rsidP="008854B9">
            <w:pPr>
              <w:pStyle w:val="TAC"/>
            </w:pPr>
          </w:p>
        </w:tc>
        <w:tc>
          <w:tcPr>
            <w:tcW w:w="1135" w:type="dxa"/>
            <w:vMerge/>
            <w:vAlign w:val="center"/>
          </w:tcPr>
          <w:p w14:paraId="59362450" w14:textId="77777777" w:rsidR="001958D9" w:rsidRDefault="001958D9" w:rsidP="008854B9">
            <w:pPr>
              <w:pStyle w:val="TAC"/>
            </w:pPr>
          </w:p>
        </w:tc>
        <w:tc>
          <w:tcPr>
            <w:tcW w:w="1878" w:type="dxa"/>
            <w:vAlign w:val="center"/>
          </w:tcPr>
          <w:p w14:paraId="0D1C0056" w14:textId="77777777" w:rsidR="001958D9" w:rsidRDefault="001958D9" w:rsidP="008854B9">
            <w:pPr>
              <w:pStyle w:val="TAL"/>
            </w:pPr>
            <w:r>
              <w:t>VLP (see 4.2.8)</w:t>
            </w:r>
          </w:p>
        </w:tc>
        <w:tc>
          <w:tcPr>
            <w:tcW w:w="1611" w:type="dxa"/>
            <w:vAlign w:val="center"/>
          </w:tcPr>
          <w:p w14:paraId="06458C9B" w14:textId="77777777" w:rsidR="001958D9" w:rsidRPr="00A930D3" w:rsidRDefault="001958D9" w:rsidP="008854B9">
            <w:pPr>
              <w:pStyle w:val="TAC"/>
            </w:pPr>
          </w:p>
        </w:tc>
        <w:tc>
          <w:tcPr>
            <w:tcW w:w="1522" w:type="dxa"/>
            <w:vAlign w:val="center"/>
          </w:tcPr>
          <w:p w14:paraId="352FD3FA" w14:textId="77777777" w:rsidR="001958D9" w:rsidRDefault="001958D9" w:rsidP="008854B9">
            <w:pPr>
              <w:pStyle w:val="TAC"/>
            </w:pPr>
            <w:r>
              <w:t xml:space="preserve">14dBm </w:t>
            </w:r>
          </w:p>
        </w:tc>
        <w:tc>
          <w:tcPr>
            <w:tcW w:w="1789" w:type="dxa"/>
            <w:vAlign w:val="center"/>
          </w:tcPr>
          <w:p w14:paraId="06E3E41B" w14:textId="77777777" w:rsidR="001958D9" w:rsidRDefault="001958D9" w:rsidP="008854B9">
            <w:pPr>
              <w:pStyle w:val="TAC"/>
            </w:pPr>
          </w:p>
        </w:tc>
        <w:tc>
          <w:tcPr>
            <w:tcW w:w="1985" w:type="dxa"/>
            <w:vAlign w:val="center"/>
          </w:tcPr>
          <w:p w14:paraId="6FB2A1D1" w14:textId="77777777" w:rsidR="001958D9" w:rsidRDefault="001958D9" w:rsidP="008854B9">
            <w:pPr>
              <w:pStyle w:val="TAC"/>
            </w:pPr>
          </w:p>
        </w:tc>
      </w:tr>
      <w:tr w:rsidR="00360352" w14:paraId="2CCE4ECB" w14:textId="77777777" w:rsidTr="007F2A87">
        <w:tc>
          <w:tcPr>
            <w:tcW w:w="985" w:type="dxa"/>
            <w:vMerge/>
            <w:vAlign w:val="center"/>
          </w:tcPr>
          <w:p w14:paraId="54089678" w14:textId="77777777" w:rsidR="00360352" w:rsidRDefault="00360352" w:rsidP="001958D9">
            <w:pPr>
              <w:pStyle w:val="TAC"/>
            </w:pPr>
          </w:p>
        </w:tc>
        <w:tc>
          <w:tcPr>
            <w:tcW w:w="1135" w:type="dxa"/>
          </w:tcPr>
          <w:p w14:paraId="68814BF0" w14:textId="77777777" w:rsidR="00360352" w:rsidRPr="00D05F8D" w:rsidRDefault="00360352" w:rsidP="001958D9">
            <w:pPr>
              <w:pStyle w:val="TAC"/>
            </w:pPr>
          </w:p>
        </w:tc>
        <w:tc>
          <w:tcPr>
            <w:tcW w:w="1878" w:type="dxa"/>
          </w:tcPr>
          <w:p w14:paraId="434B27EE" w14:textId="77777777" w:rsidR="00360352" w:rsidRPr="00D05F8D" w:rsidRDefault="00360352" w:rsidP="001958D9">
            <w:pPr>
              <w:pStyle w:val="TAL"/>
            </w:pPr>
          </w:p>
        </w:tc>
        <w:tc>
          <w:tcPr>
            <w:tcW w:w="1611" w:type="dxa"/>
          </w:tcPr>
          <w:p w14:paraId="3547A4F6" w14:textId="77777777" w:rsidR="00360352" w:rsidRPr="00D05F8D" w:rsidRDefault="00360352" w:rsidP="001958D9">
            <w:pPr>
              <w:pStyle w:val="TAC"/>
            </w:pPr>
          </w:p>
        </w:tc>
        <w:tc>
          <w:tcPr>
            <w:tcW w:w="1522" w:type="dxa"/>
          </w:tcPr>
          <w:p w14:paraId="1890407F" w14:textId="77777777" w:rsidR="00360352" w:rsidRDefault="00360352" w:rsidP="001958D9">
            <w:pPr>
              <w:pStyle w:val="TAC"/>
            </w:pPr>
          </w:p>
        </w:tc>
        <w:tc>
          <w:tcPr>
            <w:tcW w:w="1789" w:type="dxa"/>
          </w:tcPr>
          <w:p w14:paraId="7106F46B" w14:textId="77777777" w:rsidR="00360352" w:rsidRDefault="00360352" w:rsidP="001958D9">
            <w:pPr>
              <w:pStyle w:val="TAC"/>
            </w:pPr>
          </w:p>
        </w:tc>
        <w:tc>
          <w:tcPr>
            <w:tcW w:w="1985" w:type="dxa"/>
          </w:tcPr>
          <w:p w14:paraId="32DB9420" w14:textId="77777777" w:rsidR="00360352" w:rsidRPr="001958D9" w:rsidRDefault="00360352" w:rsidP="001958D9">
            <w:pPr>
              <w:pStyle w:val="TAC"/>
            </w:pPr>
          </w:p>
        </w:tc>
      </w:tr>
      <w:tr w:rsidR="001958D9" w14:paraId="6ABB715C" w14:textId="77777777" w:rsidTr="007F2A87">
        <w:tc>
          <w:tcPr>
            <w:tcW w:w="985" w:type="dxa"/>
            <w:vMerge/>
            <w:vAlign w:val="center"/>
          </w:tcPr>
          <w:p w14:paraId="14E4FDA0" w14:textId="77777777" w:rsidR="001958D9" w:rsidRDefault="001958D9" w:rsidP="001958D9">
            <w:pPr>
              <w:pStyle w:val="TAC"/>
            </w:pPr>
          </w:p>
        </w:tc>
        <w:tc>
          <w:tcPr>
            <w:tcW w:w="1135" w:type="dxa"/>
          </w:tcPr>
          <w:p w14:paraId="2FE2AFEE" w14:textId="28D333E2" w:rsidR="001958D9" w:rsidRDefault="001958D9" w:rsidP="001958D9">
            <w:pPr>
              <w:pStyle w:val="TAC"/>
            </w:pPr>
            <w:r w:rsidRPr="00D05F8D">
              <w:t>Col</w:t>
            </w:r>
            <w:r w:rsidR="00360352">
              <w:t>o</w:t>
            </w:r>
            <w:r w:rsidRPr="00D05F8D">
              <w:t>mbia</w:t>
            </w:r>
          </w:p>
        </w:tc>
        <w:tc>
          <w:tcPr>
            <w:tcW w:w="1878" w:type="dxa"/>
          </w:tcPr>
          <w:p w14:paraId="2683F7E8" w14:textId="1A0A480C" w:rsidR="001958D9" w:rsidRDefault="001958D9" w:rsidP="001958D9">
            <w:pPr>
              <w:pStyle w:val="TAL"/>
            </w:pPr>
            <w:r w:rsidRPr="00D05F8D">
              <w:t>LPI (see 4.2.9)</w:t>
            </w:r>
          </w:p>
        </w:tc>
        <w:tc>
          <w:tcPr>
            <w:tcW w:w="1611" w:type="dxa"/>
          </w:tcPr>
          <w:p w14:paraId="2FCA4CD5" w14:textId="177AA990" w:rsidR="001958D9" w:rsidRDefault="001958D9" w:rsidP="001958D9">
            <w:pPr>
              <w:pStyle w:val="TAC"/>
            </w:pPr>
            <w:r w:rsidRPr="00D05F8D">
              <w:t>5925 – 7125MHz</w:t>
            </w:r>
          </w:p>
        </w:tc>
        <w:tc>
          <w:tcPr>
            <w:tcW w:w="1522" w:type="dxa"/>
          </w:tcPr>
          <w:p w14:paraId="69CCF421" w14:textId="77777777" w:rsidR="001958D9" w:rsidRDefault="001958D9" w:rsidP="001958D9">
            <w:pPr>
              <w:pStyle w:val="TAC"/>
            </w:pPr>
            <w:r>
              <w:t>30dBm (AP)</w:t>
            </w:r>
          </w:p>
          <w:p w14:paraId="7EF26124" w14:textId="76BE8986" w:rsidR="001958D9" w:rsidRDefault="001958D9" w:rsidP="001958D9">
            <w:pPr>
              <w:pStyle w:val="TAC"/>
            </w:pPr>
            <w:r>
              <w:t>24dBm (CL)</w:t>
            </w:r>
          </w:p>
        </w:tc>
        <w:tc>
          <w:tcPr>
            <w:tcW w:w="1789" w:type="dxa"/>
          </w:tcPr>
          <w:p w14:paraId="1B86A097" w14:textId="77777777" w:rsidR="001958D9" w:rsidRDefault="001958D9" w:rsidP="001958D9">
            <w:pPr>
              <w:pStyle w:val="TAC"/>
            </w:pPr>
            <w:r>
              <w:t>5dBm/MHz (AP)</w:t>
            </w:r>
          </w:p>
          <w:p w14:paraId="33859325" w14:textId="16CB7276" w:rsidR="001958D9" w:rsidRDefault="001958D9" w:rsidP="001958D9">
            <w:pPr>
              <w:pStyle w:val="TAC"/>
            </w:pPr>
            <w:r>
              <w:t>-1dBm/MHz (CL)</w:t>
            </w:r>
          </w:p>
        </w:tc>
        <w:tc>
          <w:tcPr>
            <w:tcW w:w="1985" w:type="dxa"/>
          </w:tcPr>
          <w:p w14:paraId="266AD007" w14:textId="48BDDFB0" w:rsidR="001958D9" w:rsidRDefault="001958D9" w:rsidP="001958D9">
            <w:pPr>
              <w:pStyle w:val="TAC"/>
            </w:pPr>
            <w:r w:rsidRPr="001958D9">
              <w:t>-27 dBm/MHz (outside operational range)</w:t>
            </w:r>
          </w:p>
        </w:tc>
      </w:tr>
      <w:tr w:rsidR="00EC3D37" w14:paraId="667DF570" w14:textId="77777777" w:rsidTr="008854B9">
        <w:tc>
          <w:tcPr>
            <w:tcW w:w="985" w:type="dxa"/>
            <w:vAlign w:val="center"/>
          </w:tcPr>
          <w:p w14:paraId="419A54FB" w14:textId="77777777" w:rsidR="00EC3D37" w:rsidRDefault="00EC3D37" w:rsidP="008854B9">
            <w:pPr>
              <w:pStyle w:val="TAC"/>
            </w:pPr>
          </w:p>
        </w:tc>
        <w:tc>
          <w:tcPr>
            <w:tcW w:w="1135" w:type="dxa"/>
            <w:vAlign w:val="center"/>
          </w:tcPr>
          <w:p w14:paraId="58BAEB5D" w14:textId="77777777" w:rsidR="00EC3D37" w:rsidRDefault="00EC3D37" w:rsidP="008854B9">
            <w:pPr>
              <w:pStyle w:val="TAC"/>
            </w:pPr>
          </w:p>
        </w:tc>
        <w:tc>
          <w:tcPr>
            <w:tcW w:w="1878" w:type="dxa"/>
            <w:vAlign w:val="center"/>
          </w:tcPr>
          <w:p w14:paraId="15E421E2" w14:textId="77777777" w:rsidR="00EC3D37" w:rsidRDefault="00EC3D37" w:rsidP="008854B9">
            <w:pPr>
              <w:pStyle w:val="TAL"/>
            </w:pPr>
          </w:p>
        </w:tc>
        <w:tc>
          <w:tcPr>
            <w:tcW w:w="1611" w:type="dxa"/>
            <w:vAlign w:val="center"/>
          </w:tcPr>
          <w:p w14:paraId="6BF49F6F" w14:textId="77777777" w:rsidR="00EC3D37" w:rsidRDefault="00EC3D37" w:rsidP="008854B9">
            <w:pPr>
              <w:pStyle w:val="TAC"/>
            </w:pPr>
          </w:p>
        </w:tc>
        <w:tc>
          <w:tcPr>
            <w:tcW w:w="1522" w:type="dxa"/>
            <w:vAlign w:val="center"/>
          </w:tcPr>
          <w:p w14:paraId="22955857" w14:textId="77777777" w:rsidR="00EC3D37" w:rsidRDefault="00EC3D37" w:rsidP="008854B9">
            <w:pPr>
              <w:pStyle w:val="TAC"/>
            </w:pPr>
          </w:p>
        </w:tc>
        <w:tc>
          <w:tcPr>
            <w:tcW w:w="1789" w:type="dxa"/>
            <w:vAlign w:val="center"/>
          </w:tcPr>
          <w:p w14:paraId="566AD48D" w14:textId="77777777" w:rsidR="00EC3D37" w:rsidRDefault="00EC3D37" w:rsidP="008854B9">
            <w:pPr>
              <w:pStyle w:val="TAC"/>
            </w:pPr>
          </w:p>
        </w:tc>
        <w:tc>
          <w:tcPr>
            <w:tcW w:w="1985" w:type="dxa"/>
            <w:vAlign w:val="center"/>
          </w:tcPr>
          <w:p w14:paraId="5B6901FC" w14:textId="77777777" w:rsidR="00EC3D37" w:rsidRDefault="00EC3D37" w:rsidP="008854B9">
            <w:pPr>
              <w:pStyle w:val="TAC"/>
            </w:pPr>
          </w:p>
        </w:tc>
      </w:tr>
      <w:tr w:rsidR="00EC3D37" w14:paraId="734CD63B" w14:textId="77777777" w:rsidTr="008854B9">
        <w:tc>
          <w:tcPr>
            <w:tcW w:w="985" w:type="dxa"/>
            <w:vMerge w:val="restart"/>
            <w:vAlign w:val="center"/>
          </w:tcPr>
          <w:p w14:paraId="093DC22D" w14:textId="77777777" w:rsidR="00EC3D37" w:rsidRDefault="00EC3D37" w:rsidP="008854B9">
            <w:pPr>
              <w:pStyle w:val="TAC"/>
            </w:pPr>
            <w:r>
              <w:t>Region 3</w:t>
            </w:r>
          </w:p>
        </w:tc>
        <w:tc>
          <w:tcPr>
            <w:tcW w:w="1135" w:type="dxa"/>
            <w:vMerge w:val="restart"/>
            <w:vAlign w:val="center"/>
          </w:tcPr>
          <w:p w14:paraId="214EEED3" w14:textId="77777777" w:rsidR="00EC3D37" w:rsidRPr="00A930D3" w:rsidRDefault="00EC3D37" w:rsidP="008854B9">
            <w:pPr>
              <w:pStyle w:val="TAC"/>
            </w:pPr>
            <w:r>
              <w:t>South Korea</w:t>
            </w:r>
          </w:p>
        </w:tc>
        <w:tc>
          <w:tcPr>
            <w:tcW w:w="1878" w:type="dxa"/>
            <w:vAlign w:val="center"/>
          </w:tcPr>
          <w:p w14:paraId="6C2CCA26" w14:textId="77777777" w:rsidR="00EC3D37" w:rsidRDefault="00EC3D37" w:rsidP="008854B9">
            <w:pPr>
              <w:pStyle w:val="TAL"/>
            </w:pPr>
            <w:r>
              <w:t>LPI (see 4.3.2)</w:t>
            </w:r>
          </w:p>
        </w:tc>
        <w:tc>
          <w:tcPr>
            <w:tcW w:w="1611" w:type="dxa"/>
            <w:vAlign w:val="center"/>
          </w:tcPr>
          <w:p w14:paraId="0D54082C" w14:textId="77777777" w:rsidR="00EC3D37" w:rsidRPr="00A930D3" w:rsidRDefault="00EC3D37" w:rsidP="008854B9">
            <w:pPr>
              <w:pStyle w:val="TAC"/>
            </w:pPr>
            <w:r w:rsidRPr="00A930D3">
              <w:t xml:space="preserve">5925 </w:t>
            </w:r>
            <w:r>
              <w:t>–</w:t>
            </w:r>
            <w:r w:rsidRPr="00A930D3">
              <w:t xml:space="preserve"> </w:t>
            </w:r>
            <w:r>
              <w:t>7125</w:t>
            </w:r>
            <w:r w:rsidRPr="00A930D3">
              <w:t>MHz</w:t>
            </w:r>
          </w:p>
        </w:tc>
        <w:tc>
          <w:tcPr>
            <w:tcW w:w="1522" w:type="dxa"/>
            <w:vAlign w:val="center"/>
          </w:tcPr>
          <w:p w14:paraId="6BCA36E8" w14:textId="77777777" w:rsidR="00EC3D37" w:rsidRDefault="00EC3D37" w:rsidP="008854B9">
            <w:pPr>
              <w:pStyle w:val="TAC"/>
            </w:pPr>
            <w:r>
              <w:t>24dBm</w:t>
            </w:r>
          </w:p>
        </w:tc>
        <w:tc>
          <w:tcPr>
            <w:tcW w:w="1789" w:type="dxa"/>
            <w:vAlign w:val="center"/>
          </w:tcPr>
          <w:p w14:paraId="47A94197" w14:textId="77777777" w:rsidR="00EC3D37" w:rsidRDefault="00EC3D37" w:rsidP="008854B9">
            <w:pPr>
              <w:pStyle w:val="TAC"/>
            </w:pPr>
            <w:r>
              <w:t>2dBm/MHz</w:t>
            </w:r>
          </w:p>
        </w:tc>
        <w:tc>
          <w:tcPr>
            <w:tcW w:w="1985" w:type="dxa"/>
            <w:vAlign w:val="center"/>
          </w:tcPr>
          <w:p w14:paraId="4346197E" w14:textId="77777777" w:rsidR="00EC3D37" w:rsidRDefault="00EC3D37" w:rsidP="008854B9">
            <w:pPr>
              <w:pStyle w:val="TAC"/>
            </w:pPr>
            <w:r>
              <w:t>-27 dBm/MHz (outside operational range)</w:t>
            </w:r>
          </w:p>
        </w:tc>
      </w:tr>
      <w:tr w:rsidR="00EC3D37" w14:paraId="693F8227" w14:textId="77777777" w:rsidTr="008854B9">
        <w:tc>
          <w:tcPr>
            <w:tcW w:w="985" w:type="dxa"/>
            <w:vMerge/>
          </w:tcPr>
          <w:p w14:paraId="65C37F01" w14:textId="77777777" w:rsidR="00EC3D37" w:rsidRPr="00A930D3" w:rsidRDefault="00EC3D37" w:rsidP="008854B9">
            <w:pPr>
              <w:pStyle w:val="TAC"/>
            </w:pPr>
          </w:p>
        </w:tc>
        <w:tc>
          <w:tcPr>
            <w:tcW w:w="1135" w:type="dxa"/>
            <w:vMerge/>
          </w:tcPr>
          <w:p w14:paraId="17EC4705" w14:textId="77777777" w:rsidR="00EC3D37" w:rsidRPr="00A930D3" w:rsidRDefault="00EC3D37" w:rsidP="008854B9">
            <w:pPr>
              <w:pStyle w:val="TAC"/>
            </w:pPr>
          </w:p>
        </w:tc>
        <w:tc>
          <w:tcPr>
            <w:tcW w:w="1878" w:type="dxa"/>
            <w:vAlign w:val="center"/>
          </w:tcPr>
          <w:p w14:paraId="5E6D55BE" w14:textId="77777777" w:rsidR="00EC3D37" w:rsidRDefault="00EC3D37" w:rsidP="008854B9">
            <w:pPr>
              <w:pStyle w:val="TAL"/>
            </w:pPr>
            <w:r>
              <w:t>VLP (see 4.3.2)</w:t>
            </w:r>
          </w:p>
        </w:tc>
        <w:tc>
          <w:tcPr>
            <w:tcW w:w="1611" w:type="dxa"/>
            <w:vAlign w:val="center"/>
          </w:tcPr>
          <w:p w14:paraId="237F4C71" w14:textId="77777777" w:rsidR="00EC3D37" w:rsidRPr="00A930D3" w:rsidRDefault="00EC3D37" w:rsidP="008854B9">
            <w:pPr>
              <w:pStyle w:val="TAC"/>
            </w:pPr>
            <w:r w:rsidRPr="00A930D3">
              <w:t xml:space="preserve">5925 </w:t>
            </w:r>
            <w:r>
              <w:t>–</w:t>
            </w:r>
            <w:r w:rsidRPr="00A930D3">
              <w:t xml:space="preserve"> 6425MHz</w:t>
            </w:r>
          </w:p>
        </w:tc>
        <w:tc>
          <w:tcPr>
            <w:tcW w:w="1522" w:type="dxa"/>
            <w:vAlign w:val="center"/>
          </w:tcPr>
          <w:p w14:paraId="65A44C89" w14:textId="77777777" w:rsidR="00EC3D37" w:rsidRDefault="00EC3D37" w:rsidP="008854B9">
            <w:pPr>
              <w:pStyle w:val="TAC"/>
            </w:pPr>
            <w:r>
              <w:t>14dBm</w:t>
            </w:r>
          </w:p>
        </w:tc>
        <w:tc>
          <w:tcPr>
            <w:tcW w:w="1789" w:type="dxa"/>
            <w:vAlign w:val="center"/>
          </w:tcPr>
          <w:p w14:paraId="6B191A87" w14:textId="77777777" w:rsidR="00EC3D37" w:rsidRDefault="00EC3D37" w:rsidP="008854B9">
            <w:pPr>
              <w:pStyle w:val="TAC"/>
            </w:pPr>
            <w:r>
              <w:t>1dBm/MHz</w:t>
            </w:r>
          </w:p>
        </w:tc>
        <w:tc>
          <w:tcPr>
            <w:tcW w:w="1985" w:type="dxa"/>
            <w:vAlign w:val="center"/>
          </w:tcPr>
          <w:p w14:paraId="3D1BA96D" w14:textId="77777777" w:rsidR="00EC3D37" w:rsidRDefault="00EC3D37" w:rsidP="008854B9">
            <w:pPr>
              <w:pStyle w:val="TAC"/>
            </w:pPr>
            <w:r>
              <w:t>-34 dBm/MHz (outside operational range of the VLP mode)</w:t>
            </w:r>
          </w:p>
        </w:tc>
      </w:tr>
    </w:tbl>
    <w:p w14:paraId="1081B279" w14:textId="77777777" w:rsidR="00EC3D37" w:rsidRPr="00EC3D37" w:rsidRDefault="00EC3D37" w:rsidP="00EC3D37"/>
    <w:p w14:paraId="28E7D701" w14:textId="77777777" w:rsidR="009A4498" w:rsidRPr="009A4498" w:rsidRDefault="009A4498" w:rsidP="009A4498"/>
    <w:sectPr w:rsidR="009A4498" w:rsidRPr="009A4498" w:rsidSect="00266708">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046CE0" w14:textId="77777777" w:rsidR="000A268E" w:rsidRDefault="000A268E">
      <w:r>
        <w:separator/>
      </w:r>
    </w:p>
  </w:endnote>
  <w:endnote w:type="continuationSeparator" w:id="0">
    <w:p w14:paraId="0D2B391B" w14:textId="77777777" w:rsidR="000A268E" w:rsidRDefault="000A26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493CE4" w14:textId="77777777" w:rsidR="000A268E" w:rsidRDefault="000A268E">
      <w:r>
        <w:separator/>
      </w:r>
    </w:p>
  </w:footnote>
  <w:footnote w:type="continuationSeparator" w:id="0">
    <w:p w14:paraId="1F122822" w14:textId="77777777" w:rsidR="000A268E" w:rsidRDefault="000A26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84416A6"/>
    <w:multiLevelType w:val="hybridMultilevel"/>
    <w:tmpl w:val="13E6DEBE"/>
    <w:lvl w:ilvl="0" w:tplc="6E30A10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763353D"/>
    <w:multiLevelType w:val="hybridMultilevel"/>
    <w:tmpl w:val="C186A4DA"/>
    <w:lvl w:ilvl="0" w:tplc="79CE446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BAE48E1"/>
    <w:multiLevelType w:val="hybridMultilevel"/>
    <w:tmpl w:val="3FA4DB5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5821565"/>
    <w:multiLevelType w:val="hybridMultilevel"/>
    <w:tmpl w:val="401E1D24"/>
    <w:lvl w:ilvl="0" w:tplc="334AEC0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5A7D4642"/>
    <w:multiLevelType w:val="hybridMultilevel"/>
    <w:tmpl w:val="0DD4D01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7240B0B"/>
    <w:multiLevelType w:val="hybridMultilevel"/>
    <w:tmpl w:val="C43604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F653783"/>
    <w:multiLevelType w:val="hybridMultilevel"/>
    <w:tmpl w:val="38EE6A7E"/>
    <w:lvl w:ilvl="0" w:tplc="CADAAA9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2"/>
  </w:num>
  <w:num w:numId="6">
    <w:abstractNumId w:val="2"/>
  </w:num>
  <w:num w:numId="7">
    <w:abstractNumId w:val="8"/>
  </w:num>
  <w:num w:numId="8">
    <w:abstractNumId w:val="4"/>
  </w:num>
  <w:num w:numId="9">
    <w:abstractNumId w:val="3"/>
  </w:num>
  <w:num w:numId="10">
    <w:abstractNumId w:val="6"/>
  </w:num>
  <w:num w:numId="11">
    <w:abstractNumId w:val="11"/>
  </w:num>
  <w:num w:numId="12">
    <w:abstractNumId w:val="9"/>
  </w:num>
  <w:num w:numId="13">
    <w:abstractNumId w:val="12"/>
  </w:num>
  <w:num w:numId="14">
    <w:abstractNumId w:val="10"/>
  </w:num>
  <w:num w:numId="15">
    <w:abstractNumId w:val="14"/>
  </w:num>
  <w:num w:numId="16">
    <w:abstractNumId w:val="7"/>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B84"/>
    <w:rsid w:val="000037B7"/>
    <w:rsid w:val="00004C0C"/>
    <w:rsid w:val="0000727F"/>
    <w:rsid w:val="00013D4E"/>
    <w:rsid w:val="000168FE"/>
    <w:rsid w:val="00022584"/>
    <w:rsid w:val="00025132"/>
    <w:rsid w:val="00031385"/>
    <w:rsid w:val="0003171C"/>
    <w:rsid w:val="00033397"/>
    <w:rsid w:val="00040095"/>
    <w:rsid w:val="00050D5E"/>
    <w:rsid w:val="00051834"/>
    <w:rsid w:val="000518D2"/>
    <w:rsid w:val="00052D38"/>
    <w:rsid w:val="00054A22"/>
    <w:rsid w:val="00062023"/>
    <w:rsid w:val="000629F8"/>
    <w:rsid w:val="00062B99"/>
    <w:rsid w:val="000655A6"/>
    <w:rsid w:val="00070D52"/>
    <w:rsid w:val="0007444D"/>
    <w:rsid w:val="00074CD5"/>
    <w:rsid w:val="0007793C"/>
    <w:rsid w:val="00080512"/>
    <w:rsid w:val="00084DB8"/>
    <w:rsid w:val="000917BE"/>
    <w:rsid w:val="00094907"/>
    <w:rsid w:val="00096C65"/>
    <w:rsid w:val="00097A46"/>
    <w:rsid w:val="000A268E"/>
    <w:rsid w:val="000A365D"/>
    <w:rsid w:val="000A36E3"/>
    <w:rsid w:val="000A44B6"/>
    <w:rsid w:val="000A530C"/>
    <w:rsid w:val="000A6237"/>
    <w:rsid w:val="000A68F3"/>
    <w:rsid w:val="000B0001"/>
    <w:rsid w:val="000B3699"/>
    <w:rsid w:val="000B5B22"/>
    <w:rsid w:val="000B6FC9"/>
    <w:rsid w:val="000C023C"/>
    <w:rsid w:val="000C1958"/>
    <w:rsid w:val="000C2808"/>
    <w:rsid w:val="000C47C3"/>
    <w:rsid w:val="000C6078"/>
    <w:rsid w:val="000D58AB"/>
    <w:rsid w:val="000E023D"/>
    <w:rsid w:val="000E2600"/>
    <w:rsid w:val="000E3ACF"/>
    <w:rsid w:val="000F5F19"/>
    <w:rsid w:val="001032BC"/>
    <w:rsid w:val="00104BC6"/>
    <w:rsid w:val="001064E7"/>
    <w:rsid w:val="00106D24"/>
    <w:rsid w:val="0011478B"/>
    <w:rsid w:val="00114E2C"/>
    <w:rsid w:val="00115165"/>
    <w:rsid w:val="00115A87"/>
    <w:rsid w:val="00120DC1"/>
    <w:rsid w:val="00131646"/>
    <w:rsid w:val="00133525"/>
    <w:rsid w:val="001378AC"/>
    <w:rsid w:val="00141DDF"/>
    <w:rsid w:val="00141F54"/>
    <w:rsid w:val="001502E3"/>
    <w:rsid w:val="00150344"/>
    <w:rsid w:val="001527DF"/>
    <w:rsid w:val="00161A9C"/>
    <w:rsid w:val="00162B64"/>
    <w:rsid w:val="00164651"/>
    <w:rsid w:val="00171755"/>
    <w:rsid w:val="00176C55"/>
    <w:rsid w:val="00177BF7"/>
    <w:rsid w:val="0018138C"/>
    <w:rsid w:val="00187472"/>
    <w:rsid w:val="001932FD"/>
    <w:rsid w:val="001940D3"/>
    <w:rsid w:val="001958D9"/>
    <w:rsid w:val="00197FDE"/>
    <w:rsid w:val="001A07BC"/>
    <w:rsid w:val="001A1D47"/>
    <w:rsid w:val="001A249A"/>
    <w:rsid w:val="001A3E01"/>
    <w:rsid w:val="001A4C42"/>
    <w:rsid w:val="001A5579"/>
    <w:rsid w:val="001A5C32"/>
    <w:rsid w:val="001B1977"/>
    <w:rsid w:val="001B34D7"/>
    <w:rsid w:val="001B350C"/>
    <w:rsid w:val="001B55F3"/>
    <w:rsid w:val="001B6C60"/>
    <w:rsid w:val="001C21C3"/>
    <w:rsid w:val="001C61FB"/>
    <w:rsid w:val="001D02C2"/>
    <w:rsid w:val="001D03D7"/>
    <w:rsid w:val="001D3AF9"/>
    <w:rsid w:val="001D6FE0"/>
    <w:rsid w:val="001E4F2C"/>
    <w:rsid w:val="001F0C1D"/>
    <w:rsid w:val="001F1132"/>
    <w:rsid w:val="001F168B"/>
    <w:rsid w:val="001F5781"/>
    <w:rsid w:val="001F7D60"/>
    <w:rsid w:val="001F7F82"/>
    <w:rsid w:val="00200328"/>
    <w:rsid w:val="00203852"/>
    <w:rsid w:val="00203F71"/>
    <w:rsid w:val="00205BC2"/>
    <w:rsid w:val="002126D4"/>
    <w:rsid w:val="00215DAD"/>
    <w:rsid w:val="0021693C"/>
    <w:rsid w:val="002347A2"/>
    <w:rsid w:val="00234E81"/>
    <w:rsid w:val="002361C7"/>
    <w:rsid w:val="00236B75"/>
    <w:rsid w:val="002430C5"/>
    <w:rsid w:val="002448D4"/>
    <w:rsid w:val="00247926"/>
    <w:rsid w:val="00250D2B"/>
    <w:rsid w:val="00252476"/>
    <w:rsid w:val="0025773F"/>
    <w:rsid w:val="002616A3"/>
    <w:rsid w:val="002649BE"/>
    <w:rsid w:val="00266708"/>
    <w:rsid w:val="00266CEF"/>
    <w:rsid w:val="002675F0"/>
    <w:rsid w:val="00274A8B"/>
    <w:rsid w:val="00274D31"/>
    <w:rsid w:val="002757CD"/>
    <w:rsid w:val="00276720"/>
    <w:rsid w:val="00276EE4"/>
    <w:rsid w:val="00282556"/>
    <w:rsid w:val="0028458C"/>
    <w:rsid w:val="00285549"/>
    <w:rsid w:val="00285594"/>
    <w:rsid w:val="00285B74"/>
    <w:rsid w:val="00293E94"/>
    <w:rsid w:val="002A006D"/>
    <w:rsid w:val="002A02C9"/>
    <w:rsid w:val="002A3F44"/>
    <w:rsid w:val="002A4457"/>
    <w:rsid w:val="002A76C8"/>
    <w:rsid w:val="002A79F8"/>
    <w:rsid w:val="002B1504"/>
    <w:rsid w:val="002B6339"/>
    <w:rsid w:val="002C0295"/>
    <w:rsid w:val="002C3FD9"/>
    <w:rsid w:val="002C5A06"/>
    <w:rsid w:val="002D207F"/>
    <w:rsid w:val="002D5492"/>
    <w:rsid w:val="002E00EE"/>
    <w:rsid w:val="002E2311"/>
    <w:rsid w:val="002E24A2"/>
    <w:rsid w:val="002E2B0B"/>
    <w:rsid w:val="002E4080"/>
    <w:rsid w:val="002E4A88"/>
    <w:rsid w:val="002F6BE3"/>
    <w:rsid w:val="002F6F2B"/>
    <w:rsid w:val="002F747C"/>
    <w:rsid w:val="0030293A"/>
    <w:rsid w:val="00304745"/>
    <w:rsid w:val="00304790"/>
    <w:rsid w:val="00305671"/>
    <w:rsid w:val="00305920"/>
    <w:rsid w:val="00305BA6"/>
    <w:rsid w:val="003131E0"/>
    <w:rsid w:val="0031353C"/>
    <w:rsid w:val="003136A6"/>
    <w:rsid w:val="00316AE1"/>
    <w:rsid w:val="003172DC"/>
    <w:rsid w:val="003224F0"/>
    <w:rsid w:val="00322C0B"/>
    <w:rsid w:val="00323B17"/>
    <w:rsid w:val="00334135"/>
    <w:rsid w:val="00334617"/>
    <w:rsid w:val="00335709"/>
    <w:rsid w:val="003378AE"/>
    <w:rsid w:val="00340356"/>
    <w:rsid w:val="0034052F"/>
    <w:rsid w:val="00342BE4"/>
    <w:rsid w:val="00344627"/>
    <w:rsid w:val="00344A6C"/>
    <w:rsid w:val="00345757"/>
    <w:rsid w:val="00351143"/>
    <w:rsid w:val="0035462D"/>
    <w:rsid w:val="003601DF"/>
    <w:rsid w:val="00360352"/>
    <w:rsid w:val="00362028"/>
    <w:rsid w:val="0036230A"/>
    <w:rsid w:val="00362D35"/>
    <w:rsid w:val="00364C39"/>
    <w:rsid w:val="00364DB5"/>
    <w:rsid w:val="00370606"/>
    <w:rsid w:val="003709D1"/>
    <w:rsid w:val="003727D1"/>
    <w:rsid w:val="0037554F"/>
    <w:rsid w:val="003765B8"/>
    <w:rsid w:val="00376964"/>
    <w:rsid w:val="00376ADC"/>
    <w:rsid w:val="00383354"/>
    <w:rsid w:val="0039394E"/>
    <w:rsid w:val="00395441"/>
    <w:rsid w:val="00396119"/>
    <w:rsid w:val="003A02EE"/>
    <w:rsid w:val="003A0483"/>
    <w:rsid w:val="003A5C0D"/>
    <w:rsid w:val="003A6046"/>
    <w:rsid w:val="003B5ABB"/>
    <w:rsid w:val="003B6864"/>
    <w:rsid w:val="003C3971"/>
    <w:rsid w:val="003C65F9"/>
    <w:rsid w:val="003D17F9"/>
    <w:rsid w:val="003D71CA"/>
    <w:rsid w:val="003E249B"/>
    <w:rsid w:val="003E390C"/>
    <w:rsid w:val="003E7753"/>
    <w:rsid w:val="003F0BEA"/>
    <w:rsid w:val="003F72AE"/>
    <w:rsid w:val="00400A77"/>
    <w:rsid w:val="004012FF"/>
    <w:rsid w:val="00410303"/>
    <w:rsid w:val="004154B2"/>
    <w:rsid w:val="004161BB"/>
    <w:rsid w:val="00417590"/>
    <w:rsid w:val="0042139E"/>
    <w:rsid w:val="00421933"/>
    <w:rsid w:val="00423334"/>
    <w:rsid w:val="00425453"/>
    <w:rsid w:val="00434540"/>
    <w:rsid w:val="004345EC"/>
    <w:rsid w:val="0043548D"/>
    <w:rsid w:val="00443B1F"/>
    <w:rsid w:val="004509C1"/>
    <w:rsid w:val="0045109D"/>
    <w:rsid w:val="004517D4"/>
    <w:rsid w:val="00453AE1"/>
    <w:rsid w:val="00461B71"/>
    <w:rsid w:val="00463255"/>
    <w:rsid w:val="004634D0"/>
    <w:rsid w:val="00476248"/>
    <w:rsid w:val="004773D7"/>
    <w:rsid w:val="004826A9"/>
    <w:rsid w:val="004837BD"/>
    <w:rsid w:val="00487E97"/>
    <w:rsid w:val="0049129B"/>
    <w:rsid w:val="00497654"/>
    <w:rsid w:val="004A20F8"/>
    <w:rsid w:val="004A37DE"/>
    <w:rsid w:val="004A409A"/>
    <w:rsid w:val="004A75A2"/>
    <w:rsid w:val="004B09FC"/>
    <w:rsid w:val="004B3E42"/>
    <w:rsid w:val="004B502F"/>
    <w:rsid w:val="004B6798"/>
    <w:rsid w:val="004C0A2E"/>
    <w:rsid w:val="004C1601"/>
    <w:rsid w:val="004C3099"/>
    <w:rsid w:val="004C7B37"/>
    <w:rsid w:val="004D3578"/>
    <w:rsid w:val="004D643A"/>
    <w:rsid w:val="004E213A"/>
    <w:rsid w:val="004E2D77"/>
    <w:rsid w:val="004E5703"/>
    <w:rsid w:val="004E7FD6"/>
    <w:rsid w:val="004F0988"/>
    <w:rsid w:val="004F0E8D"/>
    <w:rsid w:val="004F29F1"/>
    <w:rsid w:val="004F3340"/>
    <w:rsid w:val="004F3E3D"/>
    <w:rsid w:val="004F409D"/>
    <w:rsid w:val="004F6857"/>
    <w:rsid w:val="004F7B0A"/>
    <w:rsid w:val="00507DB2"/>
    <w:rsid w:val="00513C82"/>
    <w:rsid w:val="00514C6F"/>
    <w:rsid w:val="005167FF"/>
    <w:rsid w:val="00517C50"/>
    <w:rsid w:val="00521C1D"/>
    <w:rsid w:val="00523464"/>
    <w:rsid w:val="00524449"/>
    <w:rsid w:val="00524FC0"/>
    <w:rsid w:val="005331B6"/>
    <w:rsid w:val="0053388B"/>
    <w:rsid w:val="00535773"/>
    <w:rsid w:val="00535820"/>
    <w:rsid w:val="00535EF5"/>
    <w:rsid w:val="0053790B"/>
    <w:rsid w:val="00542A68"/>
    <w:rsid w:val="00543E6C"/>
    <w:rsid w:val="00554492"/>
    <w:rsid w:val="005618B2"/>
    <w:rsid w:val="00565087"/>
    <w:rsid w:val="00570395"/>
    <w:rsid w:val="0057261C"/>
    <w:rsid w:val="00572A94"/>
    <w:rsid w:val="00572E14"/>
    <w:rsid w:val="00574533"/>
    <w:rsid w:val="005749D6"/>
    <w:rsid w:val="005759F9"/>
    <w:rsid w:val="005767D7"/>
    <w:rsid w:val="0058139F"/>
    <w:rsid w:val="005837C8"/>
    <w:rsid w:val="00583FA1"/>
    <w:rsid w:val="005861FD"/>
    <w:rsid w:val="00590D4B"/>
    <w:rsid w:val="0059102D"/>
    <w:rsid w:val="00591D64"/>
    <w:rsid w:val="00592DE0"/>
    <w:rsid w:val="00594E31"/>
    <w:rsid w:val="0059619E"/>
    <w:rsid w:val="005973BE"/>
    <w:rsid w:val="005A49AA"/>
    <w:rsid w:val="005A5986"/>
    <w:rsid w:val="005B1383"/>
    <w:rsid w:val="005B2B6A"/>
    <w:rsid w:val="005B35AC"/>
    <w:rsid w:val="005C13CE"/>
    <w:rsid w:val="005C5712"/>
    <w:rsid w:val="005D0294"/>
    <w:rsid w:val="005D27B5"/>
    <w:rsid w:val="005D2E01"/>
    <w:rsid w:val="005D3EF2"/>
    <w:rsid w:val="005D4624"/>
    <w:rsid w:val="005D52B4"/>
    <w:rsid w:val="005D5BCA"/>
    <w:rsid w:val="005D7526"/>
    <w:rsid w:val="005E0910"/>
    <w:rsid w:val="005E1597"/>
    <w:rsid w:val="005E1B49"/>
    <w:rsid w:val="005E5E5E"/>
    <w:rsid w:val="005E69AE"/>
    <w:rsid w:val="005F3E4E"/>
    <w:rsid w:val="005F5463"/>
    <w:rsid w:val="005F6F36"/>
    <w:rsid w:val="005F7035"/>
    <w:rsid w:val="00602AEA"/>
    <w:rsid w:val="00602B89"/>
    <w:rsid w:val="006045A9"/>
    <w:rsid w:val="00607E3C"/>
    <w:rsid w:val="00614E37"/>
    <w:rsid w:val="00614FDF"/>
    <w:rsid w:val="00621074"/>
    <w:rsid w:val="006212AD"/>
    <w:rsid w:val="006246A7"/>
    <w:rsid w:val="0062559E"/>
    <w:rsid w:val="0062595A"/>
    <w:rsid w:val="0063543D"/>
    <w:rsid w:val="0063688C"/>
    <w:rsid w:val="006369F5"/>
    <w:rsid w:val="00645891"/>
    <w:rsid w:val="00645B80"/>
    <w:rsid w:val="00647114"/>
    <w:rsid w:val="00651321"/>
    <w:rsid w:val="00652E54"/>
    <w:rsid w:val="006633B2"/>
    <w:rsid w:val="0066728F"/>
    <w:rsid w:val="0067193B"/>
    <w:rsid w:val="00673EF2"/>
    <w:rsid w:val="00677B76"/>
    <w:rsid w:val="006800C1"/>
    <w:rsid w:val="006908FD"/>
    <w:rsid w:val="00691014"/>
    <w:rsid w:val="00695ACB"/>
    <w:rsid w:val="006974B3"/>
    <w:rsid w:val="006A323F"/>
    <w:rsid w:val="006A4C43"/>
    <w:rsid w:val="006B30D0"/>
    <w:rsid w:val="006B4030"/>
    <w:rsid w:val="006C351C"/>
    <w:rsid w:val="006C3B46"/>
    <w:rsid w:val="006C3D95"/>
    <w:rsid w:val="006C5CE0"/>
    <w:rsid w:val="006D012B"/>
    <w:rsid w:val="006D21E5"/>
    <w:rsid w:val="006D7439"/>
    <w:rsid w:val="006E0326"/>
    <w:rsid w:val="006E2D06"/>
    <w:rsid w:val="006E4A7E"/>
    <w:rsid w:val="006E58C5"/>
    <w:rsid w:val="006E5C86"/>
    <w:rsid w:val="006F0D19"/>
    <w:rsid w:val="006F32C4"/>
    <w:rsid w:val="006F4483"/>
    <w:rsid w:val="006F7A0B"/>
    <w:rsid w:val="00700CF5"/>
    <w:rsid w:val="00701BF6"/>
    <w:rsid w:val="00703061"/>
    <w:rsid w:val="0070448F"/>
    <w:rsid w:val="00710FF0"/>
    <w:rsid w:val="00713C44"/>
    <w:rsid w:val="0071576F"/>
    <w:rsid w:val="00723101"/>
    <w:rsid w:val="00724089"/>
    <w:rsid w:val="00724176"/>
    <w:rsid w:val="007275C9"/>
    <w:rsid w:val="00730928"/>
    <w:rsid w:val="00730ED4"/>
    <w:rsid w:val="00734A5B"/>
    <w:rsid w:val="00735B80"/>
    <w:rsid w:val="0074026F"/>
    <w:rsid w:val="007413C5"/>
    <w:rsid w:val="007429F6"/>
    <w:rsid w:val="0074370B"/>
    <w:rsid w:val="00743EF3"/>
    <w:rsid w:val="00744E76"/>
    <w:rsid w:val="0074731F"/>
    <w:rsid w:val="007476B8"/>
    <w:rsid w:val="00751C51"/>
    <w:rsid w:val="00752198"/>
    <w:rsid w:val="00753881"/>
    <w:rsid w:val="00754D1F"/>
    <w:rsid w:val="007579E3"/>
    <w:rsid w:val="00764DB5"/>
    <w:rsid w:val="00771457"/>
    <w:rsid w:val="007716DF"/>
    <w:rsid w:val="00774DA4"/>
    <w:rsid w:val="00776727"/>
    <w:rsid w:val="00780A98"/>
    <w:rsid w:val="00781F0F"/>
    <w:rsid w:val="007822F4"/>
    <w:rsid w:val="00783C23"/>
    <w:rsid w:val="00787E1C"/>
    <w:rsid w:val="00796F12"/>
    <w:rsid w:val="007A5A83"/>
    <w:rsid w:val="007B36EA"/>
    <w:rsid w:val="007B600E"/>
    <w:rsid w:val="007C2BB0"/>
    <w:rsid w:val="007C2CD5"/>
    <w:rsid w:val="007C5B26"/>
    <w:rsid w:val="007C7470"/>
    <w:rsid w:val="007D2FB8"/>
    <w:rsid w:val="007D72F1"/>
    <w:rsid w:val="007D7A9D"/>
    <w:rsid w:val="007E0E3E"/>
    <w:rsid w:val="007E70B8"/>
    <w:rsid w:val="007E760E"/>
    <w:rsid w:val="007F0F4A"/>
    <w:rsid w:val="007F3A6D"/>
    <w:rsid w:val="007F3DA2"/>
    <w:rsid w:val="007F56FF"/>
    <w:rsid w:val="0080113F"/>
    <w:rsid w:val="008028A4"/>
    <w:rsid w:val="0080340B"/>
    <w:rsid w:val="0080746B"/>
    <w:rsid w:val="00812B52"/>
    <w:rsid w:val="00820B25"/>
    <w:rsid w:val="00823B74"/>
    <w:rsid w:val="00824904"/>
    <w:rsid w:val="008272CE"/>
    <w:rsid w:val="00830747"/>
    <w:rsid w:val="008321F9"/>
    <w:rsid w:val="0083542B"/>
    <w:rsid w:val="008424AC"/>
    <w:rsid w:val="0085063B"/>
    <w:rsid w:val="00850700"/>
    <w:rsid w:val="00850EF7"/>
    <w:rsid w:val="00854961"/>
    <w:rsid w:val="008621D8"/>
    <w:rsid w:val="00866877"/>
    <w:rsid w:val="00866E39"/>
    <w:rsid w:val="008767B0"/>
    <w:rsid w:val="008768CA"/>
    <w:rsid w:val="00883455"/>
    <w:rsid w:val="008843A2"/>
    <w:rsid w:val="00892A92"/>
    <w:rsid w:val="00896799"/>
    <w:rsid w:val="008974EF"/>
    <w:rsid w:val="008A460F"/>
    <w:rsid w:val="008A485A"/>
    <w:rsid w:val="008A7859"/>
    <w:rsid w:val="008A787C"/>
    <w:rsid w:val="008A7A83"/>
    <w:rsid w:val="008B209A"/>
    <w:rsid w:val="008B289B"/>
    <w:rsid w:val="008B6A59"/>
    <w:rsid w:val="008C1CE0"/>
    <w:rsid w:val="008C384C"/>
    <w:rsid w:val="008C45AE"/>
    <w:rsid w:val="008D1D1C"/>
    <w:rsid w:val="008E274F"/>
    <w:rsid w:val="008E7986"/>
    <w:rsid w:val="008F0D3D"/>
    <w:rsid w:val="008F2044"/>
    <w:rsid w:val="008F3CDD"/>
    <w:rsid w:val="0090271F"/>
    <w:rsid w:val="00902E23"/>
    <w:rsid w:val="009035DB"/>
    <w:rsid w:val="00903EF6"/>
    <w:rsid w:val="009071D8"/>
    <w:rsid w:val="009076EE"/>
    <w:rsid w:val="009106BD"/>
    <w:rsid w:val="00910BC7"/>
    <w:rsid w:val="009114D7"/>
    <w:rsid w:val="00912C69"/>
    <w:rsid w:val="0091348E"/>
    <w:rsid w:val="009138A0"/>
    <w:rsid w:val="00913AC2"/>
    <w:rsid w:val="00914DDA"/>
    <w:rsid w:val="00917CCB"/>
    <w:rsid w:val="009205B7"/>
    <w:rsid w:val="00920C02"/>
    <w:rsid w:val="00922D05"/>
    <w:rsid w:val="009279B4"/>
    <w:rsid w:val="00931553"/>
    <w:rsid w:val="00934F06"/>
    <w:rsid w:val="00935D71"/>
    <w:rsid w:val="00940D43"/>
    <w:rsid w:val="009415AC"/>
    <w:rsid w:val="00942EC2"/>
    <w:rsid w:val="00945B01"/>
    <w:rsid w:val="009516F6"/>
    <w:rsid w:val="00955C25"/>
    <w:rsid w:val="0095641F"/>
    <w:rsid w:val="00960253"/>
    <w:rsid w:val="00960279"/>
    <w:rsid w:val="00960E66"/>
    <w:rsid w:val="00962864"/>
    <w:rsid w:val="00967996"/>
    <w:rsid w:val="00983F34"/>
    <w:rsid w:val="009854FC"/>
    <w:rsid w:val="009860B5"/>
    <w:rsid w:val="009872C5"/>
    <w:rsid w:val="009910D7"/>
    <w:rsid w:val="0099175A"/>
    <w:rsid w:val="00992F90"/>
    <w:rsid w:val="009945E1"/>
    <w:rsid w:val="009A4498"/>
    <w:rsid w:val="009B2332"/>
    <w:rsid w:val="009C067E"/>
    <w:rsid w:val="009C2464"/>
    <w:rsid w:val="009C2C1B"/>
    <w:rsid w:val="009D2CB7"/>
    <w:rsid w:val="009D3B48"/>
    <w:rsid w:val="009D3F00"/>
    <w:rsid w:val="009D69FC"/>
    <w:rsid w:val="009E08B6"/>
    <w:rsid w:val="009E171C"/>
    <w:rsid w:val="009E3057"/>
    <w:rsid w:val="009E4032"/>
    <w:rsid w:val="009E7750"/>
    <w:rsid w:val="009E7DEF"/>
    <w:rsid w:val="009F37B7"/>
    <w:rsid w:val="009F5009"/>
    <w:rsid w:val="009F55B3"/>
    <w:rsid w:val="009F5E43"/>
    <w:rsid w:val="009F6E2F"/>
    <w:rsid w:val="00A01247"/>
    <w:rsid w:val="00A01556"/>
    <w:rsid w:val="00A05AB6"/>
    <w:rsid w:val="00A06A65"/>
    <w:rsid w:val="00A103D8"/>
    <w:rsid w:val="00A10F02"/>
    <w:rsid w:val="00A12136"/>
    <w:rsid w:val="00A15BD4"/>
    <w:rsid w:val="00A164B4"/>
    <w:rsid w:val="00A1751A"/>
    <w:rsid w:val="00A200FA"/>
    <w:rsid w:val="00A20B73"/>
    <w:rsid w:val="00A23E4F"/>
    <w:rsid w:val="00A26956"/>
    <w:rsid w:val="00A26B8E"/>
    <w:rsid w:val="00A309A6"/>
    <w:rsid w:val="00A32451"/>
    <w:rsid w:val="00A42D4C"/>
    <w:rsid w:val="00A52241"/>
    <w:rsid w:val="00A53724"/>
    <w:rsid w:val="00A556DB"/>
    <w:rsid w:val="00A557F0"/>
    <w:rsid w:val="00A73129"/>
    <w:rsid w:val="00A801B4"/>
    <w:rsid w:val="00A81515"/>
    <w:rsid w:val="00A82346"/>
    <w:rsid w:val="00A83830"/>
    <w:rsid w:val="00A86DA6"/>
    <w:rsid w:val="00A90AB9"/>
    <w:rsid w:val="00A92BA1"/>
    <w:rsid w:val="00A93F67"/>
    <w:rsid w:val="00AA391B"/>
    <w:rsid w:val="00AB0582"/>
    <w:rsid w:val="00AB0E32"/>
    <w:rsid w:val="00AB2852"/>
    <w:rsid w:val="00AC176F"/>
    <w:rsid w:val="00AC30FF"/>
    <w:rsid w:val="00AC4677"/>
    <w:rsid w:val="00AC6BC6"/>
    <w:rsid w:val="00AD30A9"/>
    <w:rsid w:val="00AD7733"/>
    <w:rsid w:val="00AE24D1"/>
    <w:rsid w:val="00AE3797"/>
    <w:rsid w:val="00AE6DAB"/>
    <w:rsid w:val="00AF0800"/>
    <w:rsid w:val="00AF4E68"/>
    <w:rsid w:val="00AF6C6F"/>
    <w:rsid w:val="00B00E8A"/>
    <w:rsid w:val="00B01C1E"/>
    <w:rsid w:val="00B15449"/>
    <w:rsid w:val="00B23CAC"/>
    <w:rsid w:val="00B23FC5"/>
    <w:rsid w:val="00B30959"/>
    <w:rsid w:val="00B30E18"/>
    <w:rsid w:val="00B31AF8"/>
    <w:rsid w:val="00B31EAB"/>
    <w:rsid w:val="00B3233D"/>
    <w:rsid w:val="00B3313E"/>
    <w:rsid w:val="00B35701"/>
    <w:rsid w:val="00B3794F"/>
    <w:rsid w:val="00B40A30"/>
    <w:rsid w:val="00B42610"/>
    <w:rsid w:val="00B42970"/>
    <w:rsid w:val="00B439C4"/>
    <w:rsid w:val="00B43A44"/>
    <w:rsid w:val="00B5091E"/>
    <w:rsid w:val="00B521BD"/>
    <w:rsid w:val="00B53303"/>
    <w:rsid w:val="00B57A69"/>
    <w:rsid w:val="00B57EC0"/>
    <w:rsid w:val="00B6028B"/>
    <w:rsid w:val="00B60AF5"/>
    <w:rsid w:val="00B66212"/>
    <w:rsid w:val="00B72A82"/>
    <w:rsid w:val="00B7661E"/>
    <w:rsid w:val="00B76CA8"/>
    <w:rsid w:val="00B76F6D"/>
    <w:rsid w:val="00B77756"/>
    <w:rsid w:val="00B83264"/>
    <w:rsid w:val="00B848D4"/>
    <w:rsid w:val="00B851D2"/>
    <w:rsid w:val="00B8797D"/>
    <w:rsid w:val="00B9159B"/>
    <w:rsid w:val="00B918A8"/>
    <w:rsid w:val="00B93086"/>
    <w:rsid w:val="00B94402"/>
    <w:rsid w:val="00B97442"/>
    <w:rsid w:val="00BA1501"/>
    <w:rsid w:val="00BA19ED"/>
    <w:rsid w:val="00BA1A1F"/>
    <w:rsid w:val="00BA300B"/>
    <w:rsid w:val="00BA4B8D"/>
    <w:rsid w:val="00BA5966"/>
    <w:rsid w:val="00BB13E8"/>
    <w:rsid w:val="00BB2412"/>
    <w:rsid w:val="00BC0F7D"/>
    <w:rsid w:val="00BC155B"/>
    <w:rsid w:val="00BC1C56"/>
    <w:rsid w:val="00BC3990"/>
    <w:rsid w:val="00BD10BC"/>
    <w:rsid w:val="00BD4B06"/>
    <w:rsid w:val="00BD56A7"/>
    <w:rsid w:val="00BD6C61"/>
    <w:rsid w:val="00BD7355"/>
    <w:rsid w:val="00BE0421"/>
    <w:rsid w:val="00BE3255"/>
    <w:rsid w:val="00BF128E"/>
    <w:rsid w:val="00BF46E7"/>
    <w:rsid w:val="00BF6B94"/>
    <w:rsid w:val="00BF7F3B"/>
    <w:rsid w:val="00C010CD"/>
    <w:rsid w:val="00C03F8A"/>
    <w:rsid w:val="00C04C47"/>
    <w:rsid w:val="00C1073E"/>
    <w:rsid w:val="00C1496A"/>
    <w:rsid w:val="00C15897"/>
    <w:rsid w:val="00C246BA"/>
    <w:rsid w:val="00C260C6"/>
    <w:rsid w:val="00C27F76"/>
    <w:rsid w:val="00C33079"/>
    <w:rsid w:val="00C34314"/>
    <w:rsid w:val="00C379D8"/>
    <w:rsid w:val="00C4354A"/>
    <w:rsid w:val="00C45231"/>
    <w:rsid w:val="00C5359F"/>
    <w:rsid w:val="00C5685D"/>
    <w:rsid w:val="00C60513"/>
    <w:rsid w:val="00C61D1C"/>
    <w:rsid w:val="00C70668"/>
    <w:rsid w:val="00C724F5"/>
    <w:rsid w:val="00C72833"/>
    <w:rsid w:val="00C73514"/>
    <w:rsid w:val="00C74AFF"/>
    <w:rsid w:val="00C776A4"/>
    <w:rsid w:val="00C77A33"/>
    <w:rsid w:val="00C80F1D"/>
    <w:rsid w:val="00C82550"/>
    <w:rsid w:val="00C87527"/>
    <w:rsid w:val="00C925D7"/>
    <w:rsid w:val="00C928B4"/>
    <w:rsid w:val="00C92F61"/>
    <w:rsid w:val="00C93F40"/>
    <w:rsid w:val="00CA1C65"/>
    <w:rsid w:val="00CA3D0C"/>
    <w:rsid w:val="00CA3F1F"/>
    <w:rsid w:val="00CA4BE4"/>
    <w:rsid w:val="00CB2052"/>
    <w:rsid w:val="00CB45AB"/>
    <w:rsid w:val="00CB4DC4"/>
    <w:rsid w:val="00CB66BA"/>
    <w:rsid w:val="00CB7613"/>
    <w:rsid w:val="00CC3BA1"/>
    <w:rsid w:val="00CC42C6"/>
    <w:rsid w:val="00CC5A27"/>
    <w:rsid w:val="00CD1191"/>
    <w:rsid w:val="00CD14E9"/>
    <w:rsid w:val="00CD1693"/>
    <w:rsid w:val="00CD4B25"/>
    <w:rsid w:val="00CD6FF5"/>
    <w:rsid w:val="00CD7B5B"/>
    <w:rsid w:val="00CE035B"/>
    <w:rsid w:val="00CE423E"/>
    <w:rsid w:val="00CE7369"/>
    <w:rsid w:val="00CF20E3"/>
    <w:rsid w:val="00D002B6"/>
    <w:rsid w:val="00D05701"/>
    <w:rsid w:val="00D10B5C"/>
    <w:rsid w:val="00D14D21"/>
    <w:rsid w:val="00D15BBA"/>
    <w:rsid w:val="00D20553"/>
    <w:rsid w:val="00D22D88"/>
    <w:rsid w:val="00D30349"/>
    <w:rsid w:val="00D30464"/>
    <w:rsid w:val="00D309CC"/>
    <w:rsid w:val="00D3351F"/>
    <w:rsid w:val="00D34E1E"/>
    <w:rsid w:val="00D35B3F"/>
    <w:rsid w:val="00D414E1"/>
    <w:rsid w:val="00D431B7"/>
    <w:rsid w:val="00D46431"/>
    <w:rsid w:val="00D468B9"/>
    <w:rsid w:val="00D52A2A"/>
    <w:rsid w:val="00D553ED"/>
    <w:rsid w:val="00D56A52"/>
    <w:rsid w:val="00D57972"/>
    <w:rsid w:val="00D6107D"/>
    <w:rsid w:val="00D645AF"/>
    <w:rsid w:val="00D65F45"/>
    <w:rsid w:val="00D675A9"/>
    <w:rsid w:val="00D6769F"/>
    <w:rsid w:val="00D738D6"/>
    <w:rsid w:val="00D755EB"/>
    <w:rsid w:val="00D7564D"/>
    <w:rsid w:val="00D77E92"/>
    <w:rsid w:val="00D821E5"/>
    <w:rsid w:val="00D8624B"/>
    <w:rsid w:val="00D87812"/>
    <w:rsid w:val="00D87E00"/>
    <w:rsid w:val="00D907F9"/>
    <w:rsid w:val="00D9134D"/>
    <w:rsid w:val="00D97256"/>
    <w:rsid w:val="00DA1773"/>
    <w:rsid w:val="00DA2BE3"/>
    <w:rsid w:val="00DA3BC8"/>
    <w:rsid w:val="00DA7A03"/>
    <w:rsid w:val="00DB12EC"/>
    <w:rsid w:val="00DB1301"/>
    <w:rsid w:val="00DB13D0"/>
    <w:rsid w:val="00DB1818"/>
    <w:rsid w:val="00DB1BCE"/>
    <w:rsid w:val="00DB4E11"/>
    <w:rsid w:val="00DC309B"/>
    <w:rsid w:val="00DC47A6"/>
    <w:rsid w:val="00DC4DA2"/>
    <w:rsid w:val="00DD089D"/>
    <w:rsid w:val="00DD45F1"/>
    <w:rsid w:val="00DD4C17"/>
    <w:rsid w:val="00DD5B05"/>
    <w:rsid w:val="00DD78E7"/>
    <w:rsid w:val="00DE2B8A"/>
    <w:rsid w:val="00DE6BE6"/>
    <w:rsid w:val="00DF2286"/>
    <w:rsid w:val="00DF2B1F"/>
    <w:rsid w:val="00DF6189"/>
    <w:rsid w:val="00DF62CD"/>
    <w:rsid w:val="00E003A9"/>
    <w:rsid w:val="00E033B1"/>
    <w:rsid w:val="00E06ECF"/>
    <w:rsid w:val="00E13876"/>
    <w:rsid w:val="00E14634"/>
    <w:rsid w:val="00E16509"/>
    <w:rsid w:val="00E2363F"/>
    <w:rsid w:val="00E24E3B"/>
    <w:rsid w:val="00E27B54"/>
    <w:rsid w:val="00E33BF3"/>
    <w:rsid w:val="00E34C44"/>
    <w:rsid w:val="00E368E8"/>
    <w:rsid w:val="00E36C47"/>
    <w:rsid w:val="00E374CA"/>
    <w:rsid w:val="00E40527"/>
    <w:rsid w:val="00E4160D"/>
    <w:rsid w:val="00E4203B"/>
    <w:rsid w:val="00E44360"/>
    <w:rsid w:val="00E44582"/>
    <w:rsid w:val="00E445A2"/>
    <w:rsid w:val="00E46BF8"/>
    <w:rsid w:val="00E4765D"/>
    <w:rsid w:val="00E477BE"/>
    <w:rsid w:val="00E50135"/>
    <w:rsid w:val="00E507ED"/>
    <w:rsid w:val="00E52814"/>
    <w:rsid w:val="00E52D2E"/>
    <w:rsid w:val="00E53B5D"/>
    <w:rsid w:val="00E55B2C"/>
    <w:rsid w:val="00E56C84"/>
    <w:rsid w:val="00E603C1"/>
    <w:rsid w:val="00E65AAE"/>
    <w:rsid w:val="00E70295"/>
    <w:rsid w:val="00E703E1"/>
    <w:rsid w:val="00E71D42"/>
    <w:rsid w:val="00E72324"/>
    <w:rsid w:val="00E72ABE"/>
    <w:rsid w:val="00E75C1B"/>
    <w:rsid w:val="00E76BD1"/>
    <w:rsid w:val="00E77364"/>
    <w:rsid w:val="00E77645"/>
    <w:rsid w:val="00E80DE4"/>
    <w:rsid w:val="00E82623"/>
    <w:rsid w:val="00E8309B"/>
    <w:rsid w:val="00E879EE"/>
    <w:rsid w:val="00E92F48"/>
    <w:rsid w:val="00EA1E00"/>
    <w:rsid w:val="00EA5B41"/>
    <w:rsid w:val="00EA6749"/>
    <w:rsid w:val="00EB22F4"/>
    <w:rsid w:val="00EB47FE"/>
    <w:rsid w:val="00EC11BA"/>
    <w:rsid w:val="00EC1E93"/>
    <w:rsid w:val="00EC2729"/>
    <w:rsid w:val="00EC3517"/>
    <w:rsid w:val="00EC3D37"/>
    <w:rsid w:val="00EC4A25"/>
    <w:rsid w:val="00EC6DC1"/>
    <w:rsid w:val="00ED2846"/>
    <w:rsid w:val="00ED296D"/>
    <w:rsid w:val="00ED3052"/>
    <w:rsid w:val="00ED4894"/>
    <w:rsid w:val="00EE56AB"/>
    <w:rsid w:val="00EE5AA7"/>
    <w:rsid w:val="00EE5D8F"/>
    <w:rsid w:val="00EE74D3"/>
    <w:rsid w:val="00EF09B4"/>
    <w:rsid w:val="00EF3EDC"/>
    <w:rsid w:val="00EF6895"/>
    <w:rsid w:val="00EF6984"/>
    <w:rsid w:val="00EF70D0"/>
    <w:rsid w:val="00EF76F3"/>
    <w:rsid w:val="00EF7828"/>
    <w:rsid w:val="00F015A4"/>
    <w:rsid w:val="00F025A2"/>
    <w:rsid w:val="00F04712"/>
    <w:rsid w:val="00F10B1F"/>
    <w:rsid w:val="00F16DDC"/>
    <w:rsid w:val="00F209B1"/>
    <w:rsid w:val="00F21311"/>
    <w:rsid w:val="00F22EC7"/>
    <w:rsid w:val="00F25F84"/>
    <w:rsid w:val="00F273D3"/>
    <w:rsid w:val="00F3035A"/>
    <w:rsid w:val="00F325C8"/>
    <w:rsid w:val="00F32778"/>
    <w:rsid w:val="00F33CB2"/>
    <w:rsid w:val="00F35758"/>
    <w:rsid w:val="00F37628"/>
    <w:rsid w:val="00F40958"/>
    <w:rsid w:val="00F465DF"/>
    <w:rsid w:val="00F4799F"/>
    <w:rsid w:val="00F56D57"/>
    <w:rsid w:val="00F61B4D"/>
    <w:rsid w:val="00F62AEB"/>
    <w:rsid w:val="00F653B8"/>
    <w:rsid w:val="00F70647"/>
    <w:rsid w:val="00F73852"/>
    <w:rsid w:val="00F7420E"/>
    <w:rsid w:val="00F77382"/>
    <w:rsid w:val="00F851B0"/>
    <w:rsid w:val="00F86361"/>
    <w:rsid w:val="00F8688A"/>
    <w:rsid w:val="00F92298"/>
    <w:rsid w:val="00F9377C"/>
    <w:rsid w:val="00F95EDB"/>
    <w:rsid w:val="00F96804"/>
    <w:rsid w:val="00FA0D1A"/>
    <w:rsid w:val="00FA0DFF"/>
    <w:rsid w:val="00FA1266"/>
    <w:rsid w:val="00FA7625"/>
    <w:rsid w:val="00FA7D14"/>
    <w:rsid w:val="00FB0219"/>
    <w:rsid w:val="00FB2C76"/>
    <w:rsid w:val="00FB68AC"/>
    <w:rsid w:val="00FB7689"/>
    <w:rsid w:val="00FC1192"/>
    <w:rsid w:val="00FC371C"/>
    <w:rsid w:val="00FC4835"/>
    <w:rsid w:val="00FC59FD"/>
    <w:rsid w:val="00FD12FB"/>
    <w:rsid w:val="00FD324E"/>
    <w:rsid w:val="00FE0EF3"/>
    <w:rsid w:val="00FE63B0"/>
    <w:rsid w:val="00FF63A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List 2"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
    <w:basedOn w:val="Normal"/>
    <w:link w:val="ListParagraphChar"/>
    <w:uiPriority w:val="34"/>
    <w:qFormat/>
    <w:rsid w:val="006212AD"/>
    <w:pPr>
      <w:ind w:left="720"/>
      <w:contextualSpacing/>
    </w:p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C74AFF"/>
    <w:rPr>
      <w:lang w:eastAsia="en-US"/>
    </w:rPr>
  </w:style>
  <w:style w:type="character" w:customStyle="1" w:styleId="TACChar">
    <w:name w:val="TAC Char"/>
    <w:link w:val="TAC"/>
    <w:qFormat/>
    <w:rsid w:val="00EE56AB"/>
    <w:rPr>
      <w:rFonts w:ascii="Arial" w:hAnsi="Arial"/>
      <w:sz w:val="18"/>
      <w:lang w:eastAsia="en-US"/>
    </w:rPr>
  </w:style>
  <w:style w:type="character" w:customStyle="1" w:styleId="THChar">
    <w:name w:val="TH Char"/>
    <w:link w:val="TH"/>
    <w:qFormat/>
    <w:rsid w:val="00EE56AB"/>
    <w:rPr>
      <w:rFonts w:ascii="Arial" w:hAnsi="Arial"/>
      <w:b/>
      <w:lang w:eastAsia="en-US"/>
    </w:rPr>
  </w:style>
  <w:style w:type="character" w:customStyle="1" w:styleId="TAHCar">
    <w:name w:val="TAH Car"/>
    <w:link w:val="TAH"/>
    <w:qFormat/>
    <w:rsid w:val="00EE56AB"/>
    <w:rPr>
      <w:rFonts w:ascii="Arial" w:hAnsi="Arial"/>
      <w:b/>
      <w:sz w:val="18"/>
      <w:lang w:eastAsia="en-US"/>
    </w:rPr>
  </w:style>
  <w:style w:type="character" w:styleId="FollowedHyperlink">
    <w:name w:val="FollowedHyperlink"/>
    <w:basedOn w:val="DefaultParagraphFont"/>
    <w:rsid w:val="006800C1"/>
    <w:rPr>
      <w:color w:val="954F72" w:themeColor="followedHyperlink"/>
      <w:u w:val="single"/>
    </w:rPr>
  </w:style>
  <w:style w:type="character" w:styleId="CommentReference">
    <w:name w:val="annotation reference"/>
    <w:basedOn w:val="DefaultParagraphFont"/>
    <w:rsid w:val="00CC5A27"/>
    <w:rPr>
      <w:sz w:val="16"/>
      <w:szCs w:val="16"/>
    </w:rPr>
  </w:style>
  <w:style w:type="paragraph" w:styleId="CommentText">
    <w:name w:val="annotation text"/>
    <w:basedOn w:val="Normal"/>
    <w:link w:val="CommentTextChar"/>
    <w:rsid w:val="00CC5A27"/>
  </w:style>
  <w:style w:type="character" w:customStyle="1" w:styleId="CommentTextChar">
    <w:name w:val="Comment Text Char"/>
    <w:basedOn w:val="DefaultParagraphFont"/>
    <w:link w:val="CommentText"/>
    <w:rsid w:val="00CC5A27"/>
    <w:rPr>
      <w:lang w:eastAsia="en-US"/>
    </w:rPr>
  </w:style>
  <w:style w:type="paragraph" w:styleId="CommentSubject">
    <w:name w:val="annotation subject"/>
    <w:basedOn w:val="CommentText"/>
    <w:next w:val="CommentText"/>
    <w:link w:val="CommentSubjectChar"/>
    <w:rsid w:val="00CC5A27"/>
    <w:rPr>
      <w:b/>
      <w:bCs/>
    </w:rPr>
  </w:style>
  <w:style w:type="character" w:customStyle="1" w:styleId="CommentSubjectChar">
    <w:name w:val="Comment Subject Char"/>
    <w:basedOn w:val="CommentTextChar"/>
    <w:link w:val="CommentSubject"/>
    <w:rsid w:val="00CC5A27"/>
    <w:rPr>
      <w:b/>
      <w:bCs/>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E50135"/>
    <w:pPr>
      <w:spacing w:before="120" w:after="120"/>
    </w:pPr>
    <w:rPr>
      <w:rFonts w:eastAsia="MS Mincho"/>
      <w:b/>
    </w:rPr>
  </w:style>
  <w:style w:type="character" w:customStyle="1" w:styleId="TANChar">
    <w:name w:val="TAN Char"/>
    <w:link w:val="TAN"/>
    <w:qFormat/>
    <w:rsid w:val="00E50135"/>
    <w:rPr>
      <w:rFonts w:ascii="Arial" w:hAnsi="Arial"/>
      <w:sz w:val="18"/>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rsid w:val="00E50135"/>
    <w:rPr>
      <w:rFonts w:eastAsia="MS Mincho"/>
      <w:b/>
      <w:lang w:eastAsia="en-US"/>
    </w:rPr>
  </w:style>
  <w:style w:type="paragraph" w:customStyle="1" w:styleId="FL">
    <w:name w:val="FL"/>
    <w:basedOn w:val="Normal"/>
    <w:qFormat/>
    <w:rsid w:val="00E50135"/>
    <w:pPr>
      <w:keepNext/>
      <w:keepLines/>
      <w:overflowPunct w:val="0"/>
      <w:autoSpaceDE w:val="0"/>
      <w:autoSpaceDN w:val="0"/>
      <w:adjustRightInd w:val="0"/>
      <w:spacing w:before="60"/>
      <w:jc w:val="center"/>
      <w:textAlignment w:val="baseline"/>
    </w:pPr>
    <w:rPr>
      <w:rFonts w:ascii="Arial" w:eastAsia="MS Mincho" w:hAnsi="Arial"/>
      <w:b/>
      <w:lang w:eastAsia="en-GB"/>
    </w:rPr>
  </w:style>
  <w:style w:type="character" w:customStyle="1" w:styleId="TALChar">
    <w:name w:val="TAL Char"/>
    <w:link w:val="TAL"/>
    <w:locked/>
    <w:rsid w:val="009A4498"/>
    <w:rPr>
      <w:rFonts w:ascii="Arial" w:hAnsi="Arial"/>
      <w:sz w:val="18"/>
      <w:lang w:eastAsia="en-US"/>
    </w:rPr>
  </w:style>
  <w:style w:type="character" w:customStyle="1" w:styleId="PLChar">
    <w:name w:val="PL Char"/>
    <w:link w:val="PL"/>
    <w:qFormat/>
    <w:rsid w:val="00CE423E"/>
    <w:rPr>
      <w:rFonts w:ascii="Courier New" w:hAnsi="Courier New"/>
      <w:noProof/>
      <w:sz w:val="16"/>
      <w:lang w:eastAsia="en-US"/>
    </w:rPr>
  </w:style>
  <w:style w:type="paragraph" w:styleId="List2">
    <w:name w:val="List 2"/>
    <w:basedOn w:val="List"/>
    <w:uiPriority w:val="99"/>
    <w:rsid w:val="00CE423E"/>
    <w:pPr>
      <w:ind w:left="851" w:hanging="284"/>
      <w:contextualSpacing w:val="0"/>
    </w:pPr>
    <w:rPr>
      <w:rFonts w:eastAsia="SimSun"/>
    </w:rPr>
  </w:style>
  <w:style w:type="paragraph" w:styleId="List">
    <w:name w:val="List"/>
    <w:basedOn w:val="Normal"/>
    <w:rsid w:val="00CE423E"/>
    <w:pPr>
      <w:ind w:left="283" w:hanging="283"/>
      <w:contextualSpacing/>
    </w:pPr>
  </w:style>
  <w:style w:type="character" w:customStyle="1" w:styleId="B1Char">
    <w:name w:val="B1 Char"/>
    <w:link w:val="B1"/>
    <w:qFormat/>
    <w:rsid w:val="004773D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311499">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583102197">
      <w:bodyDiv w:val="1"/>
      <w:marLeft w:val="0"/>
      <w:marRight w:val="0"/>
      <w:marTop w:val="0"/>
      <w:marBottom w:val="0"/>
      <w:divBdr>
        <w:top w:val="none" w:sz="0" w:space="0" w:color="auto"/>
        <w:left w:val="none" w:sz="0" w:space="0" w:color="auto"/>
        <w:bottom w:val="none" w:sz="0" w:space="0" w:color="auto"/>
        <w:right w:val="none" w:sz="0" w:space="0" w:color="auto"/>
      </w:divBdr>
      <w:divsChild>
        <w:div w:id="1369530949">
          <w:marLeft w:val="0"/>
          <w:marRight w:val="0"/>
          <w:marTop w:val="0"/>
          <w:marBottom w:val="0"/>
          <w:divBdr>
            <w:top w:val="none" w:sz="0" w:space="0" w:color="auto"/>
            <w:left w:val="none" w:sz="0" w:space="0" w:color="auto"/>
            <w:bottom w:val="none" w:sz="0" w:space="0" w:color="auto"/>
            <w:right w:val="none" w:sz="0" w:space="0" w:color="auto"/>
          </w:divBdr>
          <w:divsChild>
            <w:div w:id="1651203958">
              <w:marLeft w:val="0"/>
              <w:marRight w:val="0"/>
              <w:marTop w:val="0"/>
              <w:marBottom w:val="0"/>
              <w:divBdr>
                <w:top w:val="none" w:sz="0" w:space="0" w:color="auto"/>
                <w:left w:val="none" w:sz="0" w:space="0" w:color="auto"/>
                <w:bottom w:val="none" w:sz="0" w:space="0" w:color="auto"/>
                <w:right w:val="none" w:sz="0" w:space="0" w:color="auto"/>
              </w:divBdr>
              <w:divsChild>
                <w:div w:id="208148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8927138">
      <w:bodyDiv w:val="1"/>
      <w:marLeft w:val="0"/>
      <w:marRight w:val="0"/>
      <w:marTop w:val="0"/>
      <w:marBottom w:val="0"/>
      <w:divBdr>
        <w:top w:val="none" w:sz="0" w:space="0" w:color="auto"/>
        <w:left w:val="none" w:sz="0" w:space="0" w:color="auto"/>
        <w:bottom w:val="none" w:sz="0" w:space="0" w:color="auto"/>
        <w:right w:val="none" w:sz="0" w:space="0" w:color="auto"/>
      </w:divBdr>
    </w:div>
    <w:div w:id="765271651">
      <w:bodyDiv w:val="1"/>
      <w:marLeft w:val="0"/>
      <w:marRight w:val="0"/>
      <w:marTop w:val="0"/>
      <w:marBottom w:val="0"/>
      <w:divBdr>
        <w:top w:val="none" w:sz="0" w:space="0" w:color="auto"/>
        <w:left w:val="none" w:sz="0" w:space="0" w:color="auto"/>
        <w:bottom w:val="none" w:sz="0" w:space="0" w:color="auto"/>
        <w:right w:val="none" w:sz="0" w:space="0" w:color="auto"/>
      </w:divBdr>
      <w:divsChild>
        <w:div w:id="1862277039">
          <w:marLeft w:val="0"/>
          <w:marRight w:val="0"/>
          <w:marTop w:val="0"/>
          <w:marBottom w:val="0"/>
          <w:divBdr>
            <w:top w:val="none" w:sz="0" w:space="0" w:color="auto"/>
            <w:left w:val="none" w:sz="0" w:space="0" w:color="auto"/>
            <w:bottom w:val="none" w:sz="0" w:space="0" w:color="auto"/>
            <w:right w:val="none" w:sz="0" w:space="0" w:color="auto"/>
          </w:divBdr>
          <w:divsChild>
            <w:div w:id="342707158">
              <w:marLeft w:val="0"/>
              <w:marRight w:val="0"/>
              <w:marTop w:val="0"/>
              <w:marBottom w:val="0"/>
              <w:divBdr>
                <w:top w:val="none" w:sz="0" w:space="0" w:color="auto"/>
                <w:left w:val="none" w:sz="0" w:space="0" w:color="auto"/>
                <w:bottom w:val="none" w:sz="0" w:space="0" w:color="auto"/>
                <w:right w:val="none" w:sz="0" w:space="0" w:color="auto"/>
              </w:divBdr>
              <w:divsChild>
                <w:div w:id="533276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6991247">
      <w:bodyDiv w:val="1"/>
      <w:marLeft w:val="0"/>
      <w:marRight w:val="0"/>
      <w:marTop w:val="0"/>
      <w:marBottom w:val="0"/>
      <w:divBdr>
        <w:top w:val="none" w:sz="0" w:space="0" w:color="auto"/>
        <w:left w:val="none" w:sz="0" w:space="0" w:color="auto"/>
        <w:bottom w:val="none" w:sz="0" w:space="0" w:color="auto"/>
        <w:right w:val="none" w:sz="0" w:space="0" w:color="auto"/>
      </w:divBdr>
      <w:divsChild>
        <w:div w:id="757016700">
          <w:marLeft w:val="0"/>
          <w:marRight w:val="0"/>
          <w:marTop w:val="0"/>
          <w:marBottom w:val="0"/>
          <w:divBdr>
            <w:top w:val="none" w:sz="0" w:space="0" w:color="auto"/>
            <w:left w:val="none" w:sz="0" w:space="0" w:color="auto"/>
            <w:bottom w:val="none" w:sz="0" w:space="0" w:color="auto"/>
            <w:right w:val="none" w:sz="0" w:space="0" w:color="auto"/>
          </w:divBdr>
          <w:divsChild>
            <w:div w:id="883523337">
              <w:marLeft w:val="0"/>
              <w:marRight w:val="0"/>
              <w:marTop w:val="0"/>
              <w:marBottom w:val="0"/>
              <w:divBdr>
                <w:top w:val="none" w:sz="0" w:space="0" w:color="auto"/>
                <w:left w:val="none" w:sz="0" w:space="0" w:color="auto"/>
                <w:bottom w:val="none" w:sz="0" w:space="0" w:color="auto"/>
                <w:right w:val="none" w:sz="0" w:space="0" w:color="auto"/>
              </w:divBdr>
              <w:divsChild>
                <w:div w:id="1756855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3765818">
      <w:bodyDiv w:val="1"/>
      <w:marLeft w:val="0"/>
      <w:marRight w:val="0"/>
      <w:marTop w:val="0"/>
      <w:marBottom w:val="0"/>
      <w:divBdr>
        <w:top w:val="none" w:sz="0" w:space="0" w:color="auto"/>
        <w:left w:val="none" w:sz="0" w:space="0" w:color="auto"/>
        <w:bottom w:val="none" w:sz="0" w:space="0" w:color="auto"/>
        <w:right w:val="none" w:sz="0" w:space="0" w:color="auto"/>
      </w:divBdr>
    </w:div>
    <w:div w:id="1071659204">
      <w:bodyDiv w:val="1"/>
      <w:marLeft w:val="0"/>
      <w:marRight w:val="0"/>
      <w:marTop w:val="0"/>
      <w:marBottom w:val="0"/>
      <w:divBdr>
        <w:top w:val="none" w:sz="0" w:space="0" w:color="auto"/>
        <w:left w:val="none" w:sz="0" w:space="0" w:color="auto"/>
        <w:bottom w:val="none" w:sz="0" w:space="0" w:color="auto"/>
        <w:right w:val="none" w:sz="0" w:space="0" w:color="auto"/>
      </w:divBdr>
    </w:div>
    <w:div w:id="1083914793">
      <w:bodyDiv w:val="1"/>
      <w:marLeft w:val="0"/>
      <w:marRight w:val="0"/>
      <w:marTop w:val="0"/>
      <w:marBottom w:val="0"/>
      <w:divBdr>
        <w:top w:val="none" w:sz="0" w:space="0" w:color="auto"/>
        <w:left w:val="none" w:sz="0" w:space="0" w:color="auto"/>
        <w:bottom w:val="none" w:sz="0" w:space="0" w:color="auto"/>
        <w:right w:val="none" w:sz="0" w:space="0" w:color="auto"/>
      </w:divBdr>
    </w:div>
    <w:div w:id="1112633724">
      <w:bodyDiv w:val="1"/>
      <w:marLeft w:val="0"/>
      <w:marRight w:val="0"/>
      <w:marTop w:val="0"/>
      <w:marBottom w:val="0"/>
      <w:divBdr>
        <w:top w:val="none" w:sz="0" w:space="0" w:color="auto"/>
        <w:left w:val="none" w:sz="0" w:space="0" w:color="auto"/>
        <w:bottom w:val="none" w:sz="0" w:space="0" w:color="auto"/>
        <w:right w:val="none" w:sz="0" w:space="0" w:color="auto"/>
      </w:divBdr>
      <w:divsChild>
        <w:div w:id="41828021">
          <w:marLeft w:val="0"/>
          <w:marRight w:val="0"/>
          <w:marTop w:val="0"/>
          <w:marBottom w:val="0"/>
          <w:divBdr>
            <w:top w:val="none" w:sz="0" w:space="0" w:color="auto"/>
            <w:left w:val="none" w:sz="0" w:space="0" w:color="auto"/>
            <w:bottom w:val="none" w:sz="0" w:space="0" w:color="auto"/>
            <w:right w:val="none" w:sz="0" w:space="0" w:color="auto"/>
          </w:divBdr>
          <w:divsChild>
            <w:div w:id="1912961566">
              <w:marLeft w:val="0"/>
              <w:marRight w:val="0"/>
              <w:marTop w:val="0"/>
              <w:marBottom w:val="0"/>
              <w:divBdr>
                <w:top w:val="none" w:sz="0" w:space="0" w:color="auto"/>
                <w:left w:val="none" w:sz="0" w:space="0" w:color="auto"/>
                <w:bottom w:val="none" w:sz="0" w:space="0" w:color="auto"/>
                <w:right w:val="none" w:sz="0" w:space="0" w:color="auto"/>
              </w:divBdr>
              <w:divsChild>
                <w:div w:id="1515265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3955796">
      <w:bodyDiv w:val="1"/>
      <w:marLeft w:val="0"/>
      <w:marRight w:val="0"/>
      <w:marTop w:val="0"/>
      <w:marBottom w:val="0"/>
      <w:divBdr>
        <w:top w:val="none" w:sz="0" w:space="0" w:color="auto"/>
        <w:left w:val="none" w:sz="0" w:space="0" w:color="auto"/>
        <w:bottom w:val="none" w:sz="0" w:space="0" w:color="auto"/>
        <w:right w:val="none" w:sz="0" w:space="0" w:color="auto"/>
      </w:divBdr>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210262559">
      <w:bodyDiv w:val="1"/>
      <w:marLeft w:val="0"/>
      <w:marRight w:val="0"/>
      <w:marTop w:val="0"/>
      <w:marBottom w:val="0"/>
      <w:divBdr>
        <w:top w:val="none" w:sz="0" w:space="0" w:color="auto"/>
        <w:left w:val="none" w:sz="0" w:space="0" w:color="auto"/>
        <w:bottom w:val="none" w:sz="0" w:space="0" w:color="auto"/>
        <w:right w:val="none" w:sz="0" w:space="0" w:color="auto"/>
      </w:divBdr>
    </w:div>
    <w:div w:id="1598632139">
      <w:bodyDiv w:val="1"/>
      <w:marLeft w:val="0"/>
      <w:marRight w:val="0"/>
      <w:marTop w:val="0"/>
      <w:marBottom w:val="0"/>
      <w:divBdr>
        <w:top w:val="none" w:sz="0" w:space="0" w:color="auto"/>
        <w:left w:val="none" w:sz="0" w:space="0" w:color="auto"/>
        <w:bottom w:val="none" w:sz="0" w:space="0" w:color="auto"/>
        <w:right w:val="none" w:sz="0" w:space="0" w:color="auto"/>
      </w:divBdr>
      <w:divsChild>
        <w:div w:id="1934390476">
          <w:marLeft w:val="0"/>
          <w:marRight w:val="0"/>
          <w:marTop w:val="0"/>
          <w:marBottom w:val="0"/>
          <w:divBdr>
            <w:top w:val="none" w:sz="0" w:space="0" w:color="auto"/>
            <w:left w:val="none" w:sz="0" w:space="0" w:color="auto"/>
            <w:bottom w:val="none" w:sz="0" w:space="0" w:color="auto"/>
            <w:right w:val="none" w:sz="0" w:space="0" w:color="auto"/>
          </w:divBdr>
          <w:divsChild>
            <w:div w:id="1451780483">
              <w:marLeft w:val="0"/>
              <w:marRight w:val="0"/>
              <w:marTop w:val="0"/>
              <w:marBottom w:val="0"/>
              <w:divBdr>
                <w:top w:val="none" w:sz="0" w:space="0" w:color="auto"/>
                <w:left w:val="none" w:sz="0" w:space="0" w:color="auto"/>
                <w:bottom w:val="none" w:sz="0" w:space="0" w:color="auto"/>
                <w:right w:val="none" w:sz="0" w:space="0" w:color="auto"/>
              </w:divBdr>
              <w:divsChild>
                <w:div w:id="450173112">
                  <w:marLeft w:val="0"/>
                  <w:marRight w:val="0"/>
                  <w:marTop w:val="0"/>
                  <w:marBottom w:val="0"/>
                  <w:divBdr>
                    <w:top w:val="none" w:sz="0" w:space="0" w:color="auto"/>
                    <w:left w:val="none" w:sz="0" w:space="0" w:color="auto"/>
                    <w:bottom w:val="none" w:sz="0" w:space="0" w:color="auto"/>
                    <w:right w:val="none" w:sz="0" w:space="0" w:color="auto"/>
                  </w:divBdr>
                  <w:divsChild>
                    <w:div w:id="5451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5723293">
      <w:bodyDiv w:val="1"/>
      <w:marLeft w:val="0"/>
      <w:marRight w:val="0"/>
      <w:marTop w:val="0"/>
      <w:marBottom w:val="0"/>
      <w:divBdr>
        <w:top w:val="none" w:sz="0" w:space="0" w:color="auto"/>
        <w:left w:val="none" w:sz="0" w:space="0" w:color="auto"/>
        <w:bottom w:val="none" w:sz="0" w:space="0" w:color="auto"/>
        <w:right w:val="none" w:sz="0" w:space="0" w:color="auto"/>
      </w:divBdr>
    </w:div>
    <w:div w:id="1996251748">
      <w:bodyDiv w:val="1"/>
      <w:marLeft w:val="0"/>
      <w:marRight w:val="0"/>
      <w:marTop w:val="0"/>
      <w:marBottom w:val="0"/>
      <w:divBdr>
        <w:top w:val="none" w:sz="0" w:space="0" w:color="auto"/>
        <w:left w:val="none" w:sz="0" w:space="0" w:color="auto"/>
        <w:bottom w:val="none" w:sz="0" w:space="0" w:color="auto"/>
        <w:right w:val="none" w:sz="0" w:space="0" w:color="auto"/>
      </w:divBdr>
      <w:divsChild>
        <w:div w:id="2020304272">
          <w:marLeft w:val="0"/>
          <w:marRight w:val="0"/>
          <w:marTop w:val="0"/>
          <w:marBottom w:val="0"/>
          <w:divBdr>
            <w:top w:val="none" w:sz="0" w:space="0" w:color="auto"/>
            <w:left w:val="none" w:sz="0" w:space="0" w:color="auto"/>
            <w:bottom w:val="none" w:sz="0" w:space="0" w:color="auto"/>
            <w:right w:val="none" w:sz="0" w:space="0" w:color="auto"/>
          </w:divBdr>
          <w:divsChild>
            <w:div w:id="711269928">
              <w:marLeft w:val="0"/>
              <w:marRight w:val="0"/>
              <w:marTop w:val="0"/>
              <w:marBottom w:val="0"/>
              <w:divBdr>
                <w:top w:val="none" w:sz="0" w:space="0" w:color="auto"/>
                <w:left w:val="none" w:sz="0" w:space="0" w:color="auto"/>
                <w:bottom w:val="none" w:sz="0" w:space="0" w:color="auto"/>
                <w:right w:val="none" w:sz="0" w:space="0" w:color="auto"/>
              </w:divBdr>
              <w:divsChild>
                <w:div w:id="1067458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297494">
      <w:bodyDiv w:val="1"/>
      <w:marLeft w:val="0"/>
      <w:marRight w:val="0"/>
      <w:marTop w:val="0"/>
      <w:marBottom w:val="0"/>
      <w:divBdr>
        <w:top w:val="none" w:sz="0" w:space="0" w:color="auto"/>
        <w:left w:val="none" w:sz="0" w:space="0" w:color="auto"/>
        <w:bottom w:val="none" w:sz="0" w:space="0" w:color="auto"/>
        <w:right w:val="none" w:sz="0" w:space="0" w:color="auto"/>
      </w:divBdr>
      <w:divsChild>
        <w:div w:id="694039215">
          <w:marLeft w:val="0"/>
          <w:marRight w:val="0"/>
          <w:marTop w:val="0"/>
          <w:marBottom w:val="0"/>
          <w:divBdr>
            <w:top w:val="none" w:sz="0" w:space="0" w:color="auto"/>
            <w:left w:val="none" w:sz="0" w:space="0" w:color="auto"/>
            <w:bottom w:val="none" w:sz="0" w:space="0" w:color="auto"/>
            <w:right w:val="none" w:sz="0" w:space="0" w:color="auto"/>
          </w:divBdr>
          <w:divsChild>
            <w:div w:id="1572428334">
              <w:marLeft w:val="0"/>
              <w:marRight w:val="0"/>
              <w:marTop w:val="0"/>
              <w:marBottom w:val="0"/>
              <w:divBdr>
                <w:top w:val="none" w:sz="0" w:space="0" w:color="auto"/>
                <w:left w:val="none" w:sz="0" w:space="0" w:color="auto"/>
                <w:bottom w:val="none" w:sz="0" w:space="0" w:color="auto"/>
                <w:right w:val="none" w:sz="0" w:space="0" w:color="auto"/>
              </w:divBdr>
              <w:divsChild>
                <w:div w:id="1754468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1517F5-6616-5C44-8C35-4B59ED9FA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27</TotalTime>
  <Pages>3</Pages>
  <Words>960</Words>
  <Characters>5478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6426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7</cp:revision>
  <cp:lastPrinted>2019-02-25T14:05:00Z</cp:lastPrinted>
  <dcterms:created xsi:type="dcterms:W3CDTF">2022-01-08T19:25:00Z</dcterms:created>
  <dcterms:modified xsi:type="dcterms:W3CDTF">2022-01-08T20:40:00Z</dcterms:modified>
  <cp:category/>
</cp:coreProperties>
</file>